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07D40" w14:textId="77777777" w:rsidR="000D2CE3" w:rsidRPr="00923B9F" w:rsidRDefault="000D2CE3" w:rsidP="000D2CE3">
      <w:pPr>
        <w:autoSpaceDE w:val="0"/>
        <w:autoSpaceDN w:val="0"/>
        <w:adjustRightInd w:val="0"/>
        <w:ind w:right="-24"/>
        <w:rPr>
          <w:rFonts w:ascii="Arial" w:eastAsia="SimSun" w:hAnsi="Arial" w:cs="Arial"/>
          <w:b/>
          <w:color w:val="000000"/>
          <w:kern w:val="0"/>
          <w:sz w:val="6"/>
          <w:szCs w:val="6"/>
          <w:lang w:eastAsia="zh-CN"/>
        </w:rPr>
      </w:pPr>
    </w:p>
    <w:tbl>
      <w:tblPr>
        <w:tblW w:w="9928" w:type="dxa"/>
        <w:tblInd w:w="320" w:type="dxa"/>
        <w:tblLayout w:type="fixed"/>
        <w:tblLook w:val="01E0" w:firstRow="1" w:lastRow="1" w:firstColumn="1" w:lastColumn="1" w:noHBand="0" w:noVBand="0"/>
      </w:tblPr>
      <w:tblGrid>
        <w:gridCol w:w="6851"/>
        <w:gridCol w:w="3077"/>
      </w:tblGrid>
      <w:tr w:rsidR="000D2CE3" w:rsidRPr="00BD6901" w14:paraId="490EA939" w14:textId="77777777" w:rsidTr="00C402A5">
        <w:trPr>
          <w:trHeight w:val="343"/>
        </w:trPr>
        <w:tc>
          <w:tcPr>
            <w:tcW w:w="6851" w:type="dxa"/>
            <w:shd w:val="clear" w:color="auto" w:fill="auto"/>
            <w:tcMar>
              <w:left w:w="200" w:type="dxa"/>
            </w:tcMar>
            <w:vAlign w:val="center"/>
          </w:tcPr>
          <w:p w14:paraId="30B1CA21" w14:textId="0932A5B4" w:rsidR="000D2CE3" w:rsidRPr="009A3E21" w:rsidRDefault="00E12007" w:rsidP="00091755">
            <w:pPr>
              <w:snapToGrid w:val="0"/>
              <w:ind w:rightChars="-37" w:right="-89"/>
              <w:jc w:val="both"/>
              <w:rPr>
                <w:rFonts w:ascii="Cambria" w:eastAsia="SimSun" w:hAnsi="Cambria" w:cs="Arial"/>
                <w:b/>
                <w:color w:val="00467E"/>
                <w:sz w:val="34"/>
                <w:szCs w:val="34"/>
                <w:lang w:eastAsia="zh-CN"/>
              </w:rPr>
            </w:pPr>
            <w:bookmarkStart w:id="0" w:name="OLE_LINK28"/>
            <w:bookmarkStart w:id="1" w:name="OLE_LINK18"/>
            <w:r w:rsidRPr="009A3E21">
              <w:rPr>
                <w:rFonts w:ascii="Cambria" w:eastAsia="SimSun" w:hAnsi="Cambria" w:cs="Arial"/>
                <w:b/>
                <w:color w:val="00467E"/>
                <w:sz w:val="34"/>
                <w:szCs w:val="34"/>
                <w:lang w:val="vi-VN" w:eastAsia="zh-CN"/>
              </w:rPr>
              <w:t xml:space="preserve">FLASH NOTE: </w:t>
            </w:r>
            <w:bookmarkStart w:id="2" w:name="_Hlk192747439"/>
            <w:r w:rsidR="003E423A" w:rsidRPr="003E423A">
              <w:rPr>
                <w:rFonts w:ascii="Cambria" w:eastAsia="SimSun" w:hAnsi="Cambria" w:cs="Arial"/>
                <w:b/>
                <w:caps/>
                <w:color w:val="00467E"/>
                <w:sz w:val="34"/>
                <w:szCs w:val="34"/>
                <w:lang w:eastAsia="zh-CN"/>
              </w:rPr>
              <w:t>Assessment of Vinpearl's Listing Activities</w:t>
            </w:r>
            <w:bookmarkEnd w:id="0"/>
            <w:bookmarkEnd w:id="1"/>
            <w:bookmarkEnd w:id="2"/>
          </w:p>
        </w:tc>
        <w:tc>
          <w:tcPr>
            <w:tcW w:w="3077" w:type="dxa"/>
            <w:tcMar>
              <w:left w:w="120" w:type="dxa"/>
              <w:right w:w="60" w:type="dxa"/>
            </w:tcMar>
            <w:vAlign w:val="bottom"/>
          </w:tcPr>
          <w:p w14:paraId="2FA43193" w14:textId="77777777" w:rsidR="007A39A3" w:rsidRPr="0099012E" w:rsidRDefault="00A0449B" w:rsidP="00BD6901">
            <w:pPr>
              <w:autoSpaceDE w:val="0"/>
              <w:autoSpaceDN w:val="0"/>
              <w:adjustRightInd w:val="0"/>
              <w:spacing w:before="73"/>
              <w:jc w:val="right"/>
              <w:rPr>
                <w:rFonts w:ascii="Cambria" w:eastAsia="SimSun" w:hAnsi="Cambria" w:cs="Arial"/>
                <w:color w:val="00467E"/>
                <w:spacing w:val="5"/>
                <w:w w:val="110"/>
                <w:kern w:val="0"/>
                <w:sz w:val="18"/>
                <w:szCs w:val="18"/>
                <w:lang w:eastAsia="zh-CN"/>
              </w:rPr>
            </w:pPr>
            <w:r>
              <w:rPr>
                <w:rFonts w:ascii="Cambria" w:eastAsia="SimSun" w:hAnsi="Cambria" w:cs="Arial"/>
                <w:color w:val="00467E"/>
                <w:spacing w:val="5"/>
                <w:w w:val="110"/>
                <w:kern w:val="0"/>
                <w:sz w:val="18"/>
                <w:szCs w:val="18"/>
                <w:lang w:eastAsia="zh-CN"/>
              </w:rPr>
              <w:t>Research Department</w:t>
            </w:r>
          </w:p>
        </w:tc>
      </w:tr>
      <w:tr w:rsidR="000D2CE3" w:rsidRPr="00BD6901" w14:paraId="63B81539" w14:textId="77777777" w:rsidTr="00C402A5">
        <w:trPr>
          <w:trHeight w:val="245"/>
        </w:trPr>
        <w:tc>
          <w:tcPr>
            <w:tcW w:w="6851" w:type="dxa"/>
            <w:shd w:val="clear" w:color="auto" w:fill="auto"/>
            <w:tcMar>
              <w:left w:w="120" w:type="dxa"/>
            </w:tcMar>
          </w:tcPr>
          <w:p w14:paraId="527EBADC" w14:textId="77777777" w:rsidR="000D2CE3" w:rsidRPr="00BD6901" w:rsidRDefault="000D2CE3" w:rsidP="00BD6901">
            <w:pPr>
              <w:autoSpaceDE w:val="0"/>
              <w:autoSpaceDN w:val="0"/>
              <w:adjustRightInd w:val="0"/>
              <w:spacing w:before="73"/>
              <w:ind w:rightChars="-5" w:right="-12"/>
              <w:jc w:val="both"/>
              <w:rPr>
                <w:rFonts w:ascii="Arial" w:eastAsia="SimSun" w:hAnsi="Arial" w:cs="Arial"/>
                <w:b/>
                <w:color w:val="231E1F"/>
                <w:spacing w:val="5"/>
                <w:w w:val="110"/>
                <w:kern w:val="0"/>
                <w:sz w:val="16"/>
                <w:szCs w:val="16"/>
                <w:lang w:eastAsia="zh-CN"/>
              </w:rPr>
            </w:pPr>
          </w:p>
        </w:tc>
        <w:tc>
          <w:tcPr>
            <w:tcW w:w="3077" w:type="dxa"/>
            <w:tcMar>
              <w:left w:w="120" w:type="dxa"/>
              <w:right w:w="60" w:type="dxa"/>
            </w:tcMar>
            <w:vAlign w:val="bottom"/>
          </w:tcPr>
          <w:p w14:paraId="62D36AE1" w14:textId="77777777" w:rsidR="000D2CE3" w:rsidRPr="006B2AA7" w:rsidRDefault="00F206F7" w:rsidP="005822AA">
            <w:pPr>
              <w:jc w:val="right"/>
              <w:rPr>
                <w:rFonts w:ascii="Cambria" w:eastAsia="SimSun" w:hAnsi="Cambria" w:cs="Arial"/>
                <w:color w:val="002060"/>
                <w:sz w:val="18"/>
                <w:szCs w:val="18"/>
                <w:lang w:val="vi-VN" w:eastAsia="zh-CN"/>
              </w:rPr>
            </w:pPr>
            <w:bookmarkStart w:id="3" w:name="OLE_LINK6"/>
            <w:r>
              <w:rPr>
                <w:rFonts w:ascii="Arial" w:eastAsia="SimSun" w:hAnsi="Arial" w:cs="Arial"/>
                <w:color w:val="002060"/>
                <w:spacing w:val="4"/>
                <w:kern w:val="0"/>
                <w:sz w:val="16"/>
                <w:szCs w:val="16"/>
                <w:lang w:eastAsia="zh-CN"/>
              </w:rPr>
              <w:t>12</w:t>
            </w:r>
            <w:r w:rsidR="005822AA" w:rsidRPr="006B2AA7">
              <w:rPr>
                <w:rFonts w:ascii="Arial" w:eastAsia="SimSun" w:hAnsi="Arial" w:cs="Arial"/>
                <w:color w:val="002060"/>
                <w:spacing w:val="4"/>
                <w:kern w:val="0"/>
                <w:sz w:val="16"/>
                <w:szCs w:val="16"/>
                <w:lang w:eastAsia="zh-CN"/>
              </w:rPr>
              <w:t>/</w:t>
            </w:r>
            <w:r w:rsidR="006B2AA7" w:rsidRPr="006B2AA7">
              <w:rPr>
                <w:rFonts w:ascii="Arial" w:eastAsia="SimSun" w:hAnsi="Arial" w:cs="Arial"/>
                <w:color w:val="002060"/>
                <w:spacing w:val="4"/>
                <w:kern w:val="0"/>
                <w:sz w:val="16"/>
                <w:szCs w:val="16"/>
                <w:lang w:eastAsia="zh-CN"/>
              </w:rPr>
              <w:t>3</w:t>
            </w:r>
            <w:r w:rsidR="005822AA" w:rsidRPr="006B2AA7">
              <w:rPr>
                <w:rFonts w:ascii="Arial" w:eastAsia="SimSun" w:hAnsi="Arial" w:cs="Arial"/>
                <w:color w:val="002060"/>
                <w:spacing w:val="4"/>
                <w:kern w:val="0"/>
                <w:sz w:val="16"/>
                <w:szCs w:val="16"/>
                <w:lang w:eastAsia="zh-CN"/>
              </w:rPr>
              <w:t>/202</w:t>
            </w:r>
            <w:bookmarkEnd w:id="3"/>
            <w:r w:rsidR="00E12007" w:rsidRPr="006B2AA7">
              <w:rPr>
                <w:rFonts w:ascii="Arial" w:eastAsia="SimSun" w:hAnsi="Arial" w:cs="Arial"/>
                <w:color w:val="002060"/>
                <w:spacing w:val="4"/>
                <w:kern w:val="0"/>
                <w:sz w:val="16"/>
                <w:szCs w:val="16"/>
                <w:lang w:val="vi-VN" w:eastAsia="zh-CN"/>
              </w:rPr>
              <w:t>5</w:t>
            </w:r>
          </w:p>
        </w:tc>
      </w:tr>
    </w:tbl>
    <w:p w14:paraId="28132398" w14:textId="77777777" w:rsidR="000D2CE3" w:rsidRPr="000D049F" w:rsidRDefault="000D2CE3" w:rsidP="000D2CE3">
      <w:pPr>
        <w:autoSpaceDE w:val="0"/>
        <w:autoSpaceDN w:val="0"/>
        <w:adjustRightInd w:val="0"/>
        <w:ind w:right="-24"/>
        <w:rPr>
          <w:rFonts w:ascii="Arial" w:eastAsia="SimSun" w:hAnsi="Arial" w:cs="Arial"/>
          <w:b/>
          <w:color w:val="000000"/>
          <w:kern w:val="0"/>
          <w:sz w:val="10"/>
          <w:szCs w:val="10"/>
          <w:lang w:eastAsia="zh-CN"/>
        </w:rPr>
      </w:pPr>
    </w:p>
    <w:p w14:paraId="014949AD" w14:textId="77777777" w:rsidR="000D2CE3" w:rsidRDefault="000D2CE3" w:rsidP="00CF6BAB">
      <w:pPr>
        <w:tabs>
          <w:tab w:val="left" w:pos="10440"/>
        </w:tabs>
        <w:wordWrap w:val="0"/>
        <w:autoSpaceDE w:val="0"/>
        <w:autoSpaceDN w:val="0"/>
        <w:adjustRightInd w:val="0"/>
        <w:spacing w:before="73"/>
        <w:ind w:rightChars="58" w:right="139"/>
        <w:jc w:val="right"/>
        <w:rPr>
          <w:rFonts w:ascii="Arial" w:eastAsia="SimSun" w:hAnsi="Arial" w:cs="Arial"/>
          <w:color w:val="231E1F"/>
          <w:spacing w:val="4"/>
          <w:kern w:val="0"/>
          <w:sz w:val="16"/>
          <w:szCs w:val="16"/>
          <w:lang w:eastAsia="zh-CN"/>
        </w:rPr>
      </w:pPr>
      <w:r w:rsidRPr="00B31427">
        <w:rPr>
          <w:rFonts w:ascii="Arial" w:eastAsia="SimSun" w:hAnsi="Arial" w:cs="Arial"/>
          <w:b/>
          <w:color w:val="231E1F"/>
          <w:spacing w:val="7"/>
          <w:w w:val="106"/>
          <w:kern w:val="0"/>
          <w:sz w:val="28"/>
          <w:szCs w:val="28"/>
          <w:lang w:eastAsia="zh-CN"/>
        </w:rPr>
        <w:t xml:space="preserve">   </w:t>
      </w:r>
      <w:r w:rsidRPr="00B31427">
        <w:rPr>
          <w:rFonts w:ascii="Arial" w:eastAsia="SimSun" w:hAnsi="Arial" w:cs="Arial"/>
          <w:b/>
          <w:color w:val="231E1F"/>
          <w:spacing w:val="7"/>
          <w:w w:val="106"/>
          <w:kern w:val="0"/>
          <w:lang w:eastAsia="zh-CN"/>
        </w:rPr>
        <w:t xml:space="preserve">                                              </w:t>
      </w:r>
      <w:bookmarkStart w:id="4" w:name="OLE_LINK4"/>
      <w:bookmarkStart w:id="5" w:name="OLE_LINK22"/>
      <w:r>
        <w:rPr>
          <w:rFonts w:ascii="Arial" w:eastAsia="SimSun" w:hAnsi="Arial" w:cs="Arial" w:hint="eastAsia"/>
          <w:b/>
          <w:color w:val="231E1F"/>
          <w:spacing w:val="7"/>
          <w:w w:val="106"/>
          <w:kern w:val="0"/>
          <w:lang w:eastAsia="zh-CN"/>
        </w:rPr>
        <w:t xml:space="preserve"> </w:t>
      </w:r>
      <w:bookmarkStart w:id="6" w:name="OLE_LINK7"/>
      <w:bookmarkStart w:id="7" w:name="OLE_LINK33"/>
      <w:bookmarkStart w:id="8" w:name="OLE_LINK5"/>
      <w:r w:rsidRPr="00B31427">
        <w:rPr>
          <w:rFonts w:ascii="Arial" w:eastAsia="SimSun" w:hAnsi="Arial" w:cs="Arial"/>
          <w:b/>
          <w:color w:val="231E1F"/>
          <w:spacing w:val="7"/>
          <w:w w:val="106"/>
          <w:kern w:val="0"/>
          <w:lang w:eastAsia="zh-CN"/>
        </w:rPr>
        <w:t xml:space="preserve"> </w:t>
      </w:r>
      <w:bookmarkEnd w:id="4"/>
      <w:bookmarkEnd w:id="5"/>
      <w:bookmarkEnd w:id="6"/>
      <w:bookmarkEnd w:id="7"/>
      <w:bookmarkEnd w:id="8"/>
    </w:p>
    <w:tbl>
      <w:tblPr>
        <w:tblpPr w:leftFromText="180" w:rightFromText="180" w:vertAnchor="text" w:horzAnchor="margin" w:tblpY="117"/>
        <w:tblOverlap w:val="never"/>
        <w:tblW w:w="0" w:type="auto"/>
        <w:tblBorders>
          <w:bottom w:val="single" w:sz="4" w:space="0" w:color="auto"/>
        </w:tblBorders>
        <w:tblLook w:val="01E0" w:firstRow="1" w:lastRow="1" w:firstColumn="1" w:lastColumn="1" w:noHBand="0" w:noVBand="0"/>
      </w:tblPr>
      <w:tblGrid>
        <w:gridCol w:w="9947"/>
      </w:tblGrid>
      <w:tr w:rsidR="00D67AD5" w:rsidRPr="00D67AD5" w14:paraId="47CF58A5" w14:textId="77777777" w:rsidTr="00E12007">
        <w:trPr>
          <w:trHeight w:val="561"/>
        </w:trPr>
        <w:tc>
          <w:tcPr>
            <w:tcW w:w="10084" w:type="dxa"/>
            <w:shd w:val="clear" w:color="auto" w:fill="auto"/>
            <w:tcMar>
              <w:left w:w="200" w:type="dxa"/>
            </w:tcMar>
          </w:tcPr>
          <w:p w14:paraId="739C21F3" w14:textId="17A1FBDE" w:rsidR="00E12007" w:rsidRPr="007C6C40" w:rsidRDefault="007C6C40" w:rsidP="00E12007">
            <w:pPr>
              <w:autoSpaceDE w:val="0"/>
              <w:autoSpaceDN w:val="0"/>
              <w:adjustRightInd w:val="0"/>
              <w:ind w:left="-720" w:right="-71" w:firstLine="877"/>
              <w:jc w:val="both"/>
              <w:rPr>
                <w:rFonts w:ascii="Cambria" w:eastAsia="SimSun" w:hAnsi="Cambria" w:cs="Arial"/>
                <w:b/>
                <w:color w:val="002060"/>
                <w:sz w:val="22"/>
                <w:szCs w:val="22"/>
                <w:lang w:eastAsia="zh-CN"/>
              </w:rPr>
            </w:pPr>
            <w:r>
              <w:rPr>
                <w:rFonts w:ascii="Cambria" w:eastAsia="SimSun" w:hAnsi="Cambria" w:cs="Arial"/>
                <w:b/>
                <w:color w:val="002060"/>
                <w:spacing w:val="8"/>
                <w:kern w:val="0"/>
                <w:sz w:val="34"/>
                <w:szCs w:val="34"/>
                <w:lang w:eastAsia="zh-CN"/>
              </w:rPr>
              <w:t>CONTENTS</w:t>
            </w:r>
          </w:p>
        </w:tc>
      </w:tr>
    </w:tbl>
    <w:p w14:paraId="78889093" w14:textId="77777777" w:rsidR="003D188C" w:rsidRPr="00D67AD5" w:rsidRDefault="003D188C" w:rsidP="009D2E36">
      <w:pPr>
        <w:tabs>
          <w:tab w:val="left" w:pos="10440"/>
        </w:tabs>
        <w:wordWrap w:val="0"/>
        <w:autoSpaceDE w:val="0"/>
        <w:autoSpaceDN w:val="0"/>
        <w:adjustRightInd w:val="0"/>
        <w:ind w:rightChars="-55" w:right="-132"/>
        <w:jc w:val="right"/>
        <w:rPr>
          <w:rFonts w:ascii="Arial" w:eastAsia="SimSun" w:hAnsi="Arial" w:cs="Arial"/>
          <w:color w:val="002060"/>
          <w:spacing w:val="4"/>
          <w:w w:val="111"/>
          <w:kern w:val="0"/>
          <w:sz w:val="16"/>
          <w:szCs w:val="16"/>
          <w:lang w:eastAsia="zh-CN"/>
        </w:rPr>
      </w:pPr>
    </w:p>
    <w:p w14:paraId="2A1F410E" w14:textId="642F44A3" w:rsidR="00F206F7" w:rsidRPr="009F558C" w:rsidRDefault="00F206F7" w:rsidP="00F206F7">
      <w:pPr>
        <w:spacing w:after="160" w:line="278" w:lineRule="auto"/>
        <w:jc w:val="both"/>
        <w:rPr>
          <w:rFonts w:ascii="Cambria" w:eastAsia="SimSun" w:hAnsi="Cambria" w:cs="Arial"/>
          <w:b/>
          <w:color w:val="00467E"/>
          <w:sz w:val="22"/>
          <w:szCs w:val="22"/>
          <w:lang w:eastAsia="zh-CN"/>
        </w:rPr>
      </w:pPr>
      <w:r w:rsidRPr="009F558C">
        <w:rPr>
          <w:rFonts w:ascii="Cambria" w:hAnsi="Cambria"/>
          <w:b/>
          <w:bCs/>
          <w:color w:val="00467E"/>
        </w:rPr>
        <w:t xml:space="preserve">1/ </w:t>
      </w:r>
      <w:r w:rsidR="00E42A75">
        <w:rPr>
          <w:rFonts w:ascii="Cambria" w:eastAsia="SimSun" w:hAnsi="Cambria" w:cs="Arial"/>
          <w:b/>
          <w:color w:val="00467E"/>
          <w:sz w:val="22"/>
          <w:szCs w:val="22"/>
          <w:lang w:eastAsia="zh-CN"/>
        </w:rPr>
        <w:t>COMPANY OVERVIEW</w:t>
      </w:r>
    </w:p>
    <w:p w14:paraId="0C0F6E10" w14:textId="6831B3C1" w:rsidR="00F206F7" w:rsidRPr="009F558C" w:rsidRDefault="00A61B72" w:rsidP="00F206F7">
      <w:pPr>
        <w:jc w:val="both"/>
        <w:rPr>
          <w:rFonts w:ascii="Cambria" w:hAnsi="Cambria"/>
          <w:color w:val="00467E"/>
          <w:sz w:val="22"/>
          <w:szCs w:val="22"/>
        </w:rPr>
      </w:pPr>
      <w:r w:rsidRPr="00A61B72">
        <w:rPr>
          <w:rFonts w:ascii="Cambria" w:hAnsi="Cambria"/>
          <w:color w:val="00467E"/>
          <w:sz w:val="22"/>
          <w:szCs w:val="22"/>
        </w:rPr>
        <w:t>Vinpearl is one of the first two key components that formed Vingroup (HoSE: VIC). Vingroup's predecessor was Technocom Group, founded in 1993 in Ukraine. In the early 2000s, Technocom returned to Vietnam, focusing its investments on tourism and real estate with two initial strategic brands: Vinpearl and Vincom. Vinpearl, established in 2001, was the first company within the Vingroup ecosystem and was founded even before the current parent company. At present, Vingroup remains the largest shareholder in Vinpearl, holding an 85.51% stake in its charter capital</w:t>
      </w:r>
      <w:r w:rsidR="00F206F7" w:rsidRPr="009F558C">
        <w:rPr>
          <w:rFonts w:ascii="Cambria" w:hAnsi="Cambria"/>
          <w:color w:val="00467E"/>
          <w:sz w:val="22"/>
          <w:szCs w:val="22"/>
        </w:rPr>
        <w:t>.</w:t>
      </w:r>
    </w:p>
    <w:p w14:paraId="46FE033A" w14:textId="4D7641D9" w:rsidR="00F206F7" w:rsidRPr="009F558C" w:rsidRDefault="00DF74AF" w:rsidP="00F206F7">
      <w:pPr>
        <w:jc w:val="both"/>
        <w:rPr>
          <w:rFonts w:ascii="Cambria" w:hAnsi="Cambria"/>
          <w:b/>
          <w:bCs/>
          <w:color w:val="00467E"/>
          <w:sz w:val="22"/>
          <w:szCs w:val="22"/>
        </w:rPr>
      </w:pPr>
      <w:r w:rsidRPr="00DF74AF">
        <w:rPr>
          <w:rFonts w:ascii="Cambria" w:hAnsi="Cambria"/>
          <w:b/>
          <w:bCs/>
          <w:color w:val="00467E"/>
          <w:sz w:val="22"/>
          <w:szCs w:val="22"/>
        </w:rPr>
        <w:t>Business Sectors</w:t>
      </w:r>
      <w:r w:rsidR="00F206F7" w:rsidRPr="009F558C">
        <w:rPr>
          <w:rFonts w:ascii="Cambria" w:hAnsi="Cambria"/>
          <w:b/>
          <w:bCs/>
          <w:color w:val="00467E"/>
          <w:sz w:val="22"/>
          <w:szCs w:val="22"/>
        </w:rPr>
        <w:t xml:space="preserve">: </w:t>
      </w:r>
    </w:p>
    <w:p w14:paraId="49EFC471" w14:textId="09656F15" w:rsidR="00126563" w:rsidRDefault="00B5171D" w:rsidP="003C3715">
      <w:pPr>
        <w:jc w:val="both"/>
        <w:rPr>
          <w:rFonts w:ascii="Cambria" w:hAnsi="Cambria"/>
          <w:color w:val="00467E"/>
          <w:sz w:val="22"/>
          <w:szCs w:val="22"/>
        </w:rPr>
      </w:pPr>
      <w:r w:rsidRPr="00B5171D">
        <w:rPr>
          <w:rFonts w:ascii="Cambria" w:hAnsi="Cambria"/>
          <w:color w:val="00467E"/>
          <w:sz w:val="22"/>
          <w:szCs w:val="22"/>
        </w:rPr>
        <w:t>The company's core business is providing tourism, hotel and resort services. According to the website, the company currently manages and operates 48 facilities in 18 provinces and cities nationwide, including</w:t>
      </w:r>
      <w:r w:rsidR="00126563" w:rsidRPr="00126563">
        <w:rPr>
          <w:rFonts w:ascii="Cambria" w:hAnsi="Cambria"/>
          <w:color w:val="00467E"/>
          <w:sz w:val="22"/>
          <w:szCs w:val="22"/>
        </w:rPr>
        <w:t>:</w:t>
      </w:r>
      <w:r w:rsidR="00126563">
        <w:rPr>
          <w:rFonts w:ascii="Cambria" w:hAnsi="Cambria"/>
          <w:color w:val="00467E"/>
          <w:sz w:val="22"/>
          <w:szCs w:val="22"/>
        </w:rPr>
        <w:t xml:space="preserve"> </w:t>
      </w:r>
    </w:p>
    <w:p w14:paraId="599D71C0" w14:textId="6C9FCFB2" w:rsidR="003C3715" w:rsidRPr="00DF74AF" w:rsidRDefault="003C3715" w:rsidP="00DF74AF">
      <w:pPr>
        <w:pStyle w:val="ListParagraph"/>
        <w:numPr>
          <w:ilvl w:val="0"/>
          <w:numId w:val="39"/>
        </w:numPr>
        <w:jc w:val="both"/>
        <w:rPr>
          <w:rFonts w:ascii="Cambria" w:hAnsi="Cambria"/>
          <w:color w:val="00467E"/>
          <w:sz w:val="22"/>
          <w:szCs w:val="22"/>
        </w:rPr>
      </w:pPr>
      <w:r w:rsidRPr="00DF74AF">
        <w:rPr>
          <w:rFonts w:ascii="Cambria" w:hAnsi="Cambria"/>
          <w:color w:val="00467E"/>
          <w:sz w:val="22"/>
          <w:szCs w:val="22"/>
        </w:rPr>
        <w:t>31 hotels and resorts with a total capacity of over 16,100 rooms, located in major coastal cities such as Phu Quoc, Nha Trang, Da Nang, Hoi An, Ha Long, etc.</w:t>
      </w:r>
    </w:p>
    <w:p w14:paraId="0821B223" w14:textId="77777777" w:rsidR="003C3715" w:rsidRPr="00DF74AF" w:rsidRDefault="003C3715" w:rsidP="00DF74AF">
      <w:pPr>
        <w:pStyle w:val="ListParagraph"/>
        <w:numPr>
          <w:ilvl w:val="0"/>
          <w:numId w:val="39"/>
        </w:numPr>
        <w:jc w:val="both"/>
        <w:rPr>
          <w:rFonts w:ascii="Cambria" w:hAnsi="Cambria"/>
          <w:color w:val="00467E"/>
          <w:sz w:val="22"/>
          <w:szCs w:val="22"/>
        </w:rPr>
      </w:pPr>
      <w:r w:rsidRPr="00DF74AF">
        <w:rPr>
          <w:rFonts w:ascii="Cambria" w:hAnsi="Cambria"/>
          <w:color w:val="00467E"/>
          <w:sz w:val="22"/>
          <w:szCs w:val="22"/>
        </w:rPr>
        <w:t>4 theme parks</w:t>
      </w:r>
    </w:p>
    <w:p w14:paraId="0FBBA4F6" w14:textId="77777777" w:rsidR="003C3715" w:rsidRPr="00DF74AF" w:rsidRDefault="003C3715" w:rsidP="00DF74AF">
      <w:pPr>
        <w:pStyle w:val="ListParagraph"/>
        <w:numPr>
          <w:ilvl w:val="0"/>
          <w:numId w:val="39"/>
        </w:numPr>
        <w:jc w:val="both"/>
        <w:rPr>
          <w:rFonts w:ascii="Cambria" w:hAnsi="Cambria"/>
          <w:color w:val="00467E"/>
          <w:sz w:val="22"/>
          <w:szCs w:val="22"/>
        </w:rPr>
      </w:pPr>
      <w:r w:rsidRPr="00DF74AF">
        <w:rPr>
          <w:rFonts w:ascii="Cambria" w:hAnsi="Cambria"/>
          <w:color w:val="00467E"/>
          <w:sz w:val="22"/>
          <w:szCs w:val="22"/>
        </w:rPr>
        <w:t>5 entertainment complexes</w:t>
      </w:r>
    </w:p>
    <w:p w14:paraId="2CB42658" w14:textId="77777777" w:rsidR="003C3715" w:rsidRPr="00DF74AF" w:rsidRDefault="003C3715" w:rsidP="00DF74AF">
      <w:pPr>
        <w:pStyle w:val="ListParagraph"/>
        <w:numPr>
          <w:ilvl w:val="0"/>
          <w:numId w:val="39"/>
        </w:numPr>
        <w:jc w:val="both"/>
        <w:rPr>
          <w:rFonts w:ascii="Cambria" w:hAnsi="Cambria"/>
          <w:color w:val="00467E"/>
          <w:sz w:val="22"/>
          <w:szCs w:val="22"/>
        </w:rPr>
      </w:pPr>
      <w:r w:rsidRPr="00DF74AF">
        <w:rPr>
          <w:rFonts w:ascii="Cambria" w:hAnsi="Cambria"/>
          <w:color w:val="00467E"/>
          <w:sz w:val="22"/>
          <w:szCs w:val="22"/>
        </w:rPr>
        <w:t>1 semi-wildlife conservation park</w:t>
      </w:r>
    </w:p>
    <w:p w14:paraId="162FC18F" w14:textId="77777777" w:rsidR="003C3715" w:rsidRPr="00DF74AF" w:rsidRDefault="003C3715" w:rsidP="00DF74AF">
      <w:pPr>
        <w:pStyle w:val="ListParagraph"/>
        <w:numPr>
          <w:ilvl w:val="0"/>
          <w:numId w:val="39"/>
        </w:numPr>
        <w:jc w:val="both"/>
        <w:rPr>
          <w:rFonts w:ascii="Cambria" w:hAnsi="Cambria"/>
          <w:color w:val="00467E"/>
          <w:sz w:val="22"/>
          <w:szCs w:val="22"/>
        </w:rPr>
      </w:pPr>
      <w:r w:rsidRPr="00DF74AF">
        <w:rPr>
          <w:rFonts w:ascii="Cambria" w:hAnsi="Cambria"/>
          <w:color w:val="00467E"/>
          <w:sz w:val="22"/>
          <w:szCs w:val="22"/>
        </w:rPr>
        <w:t>1 water park</w:t>
      </w:r>
    </w:p>
    <w:p w14:paraId="41213848" w14:textId="77777777" w:rsidR="003C3715" w:rsidRPr="00DF74AF" w:rsidRDefault="003C3715" w:rsidP="00DF74AF">
      <w:pPr>
        <w:pStyle w:val="ListParagraph"/>
        <w:numPr>
          <w:ilvl w:val="0"/>
          <w:numId w:val="39"/>
        </w:numPr>
        <w:jc w:val="both"/>
        <w:rPr>
          <w:rFonts w:ascii="Cambria" w:hAnsi="Cambria"/>
          <w:color w:val="00467E"/>
          <w:sz w:val="22"/>
          <w:szCs w:val="22"/>
        </w:rPr>
      </w:pPr>
      <w:r w:rsidRPr="00DF74AF">
        <w:rPr>
          <w:rFonts w:ascii="Cambria" w:hAnsi="Cambria"/>
          <w:color w:val="00467E"/>
          <w:sz w:val="22"/>
          <w:szCs w:val="22"/>
        </w:rPr>
        <w:t>1 horse academy</w:t>
      </w:r>
    </w:p>
    <w:p w14:paraId="3278F7E0" w14:textId="77777777" w:rsidR="003C3715" w:rsidRPr="00DF74AF" w:rsidRDefault="003C3715" w:rsidP="00DF74AF">
      <w:pPr>
        <w:pStyle w:val="ListParagraph"/>
        <w:numPr>
          <w:ilvl w:val="0"/>
          <w:numId w:val="39"/>
        </w:numPr>
        <w:jc w:val="both"/>
        <w:rPr>
          <w:rFonts w:ascii="Cambria" w:hAnsi="Cambria"/>
          <w:color w:val="00467E"/>
          <w:sz w:val="22"/>
          <w:szCs w:val="22"/>
        </w:rPr>
      </w:pPr>
      <w:r w:rsidRPr="00DF74AF">
        <w:rPr>
          <w:rFonts w:ascii="Cambria" w:hAnsi="Cambria"/>
          <w:color w:val="00467E"/>
          <w:sz w:val="22"/>
          <w:szCs w:val="22"/>
        </w:rPr>
        <w:t>4 golf courses</w:t>
      </w:r>
    </w:p>
    <w:p w14:paraId="3DB22345" w14:textId="1B4BE075" w:rsidR="00F206F7" w:rsidRPr="00DF74AF" w:rsidRDefault="003C3715" w:rsidP="00DF74AF">
      <w:pPr>
        <w:pStyle w:val="ListParagraph"/>
        <w:numPr>
          <w:ilvl w:val="0"/>
          <w:numId w:val="39"/>
        </w:numPr>
        <w:jc w:val="both"/>
        <w:rPr>
          <w:rFonts w:ascii="Cambria" w:hAnsi="Cambria"/>
          <w:color w:val="00467E"/>
          <w:sz w:val="22"/>
          <w:szCs w:val="22"/>
        </w:rPr>
      </w:pPr>
      <w:r w:rsidRPr="00DF74AF">
        <w:rPr>
          <w:rFonts w:ascii="Cambria" w:hAnsi="Cambria"/>
          <w:color w:val="00467E"/>
          <w:sz w:val="22"/>
          <w:szCs w:val="22"/>
        </w:rPr>
        <w:t>1 culinary and convention center</w:t>
      </w:r>
    </w:p>
    <w:p w14:paraId="42191B85" w14:textId="0BA37C5B" w:rsidR="003020AD" w:rsidRPr="003020AD" w:rsidRDefault="00BB7A6E" w:rsidP="003020AD">
      <w:pPr>
        <w:widowControl/>
        <w:spacing w:after="160" w:line="278" w:lineRule="auto"/>
        <w:jc w:val="both"/>
        <w:rPr>
          <w:rFonts w:ascii="Cambria" w:hAnsi="Cambria"/>
          <w:color w:val="00467E"/>
          <w:sz w:val="22"/>
          <w:szCs w:val="22"/>
        </w:rPr>
      </w:pPr>
      <w:r>
        <w:rPr>
          <w:rFonts w:ascii="Cambria" w:hAnsi="Cambria"/>
          <w:b/>
          <w:bCs/>
          <w:color w:val="00467E"/>
          <w:sz w:val="22"/>
          <w:szCs w:val="22"/>
        </w:rPr>
        <w:t>Resort real estate development</w:t>
      </w:r>
      <w:r w:rsidR="00F206F7" w:rsidRPr="009F558C">
        <w:rPr>
          <w:rFonts w:ascii="Cambria" w:hAnsi="Cambria"/>
          <w:b/>
          <w:bCs/>
          <w:color w:val="00467E"/>
          <w:sz w:val="22"/>
          <w:szCs w:val="22"/>
        </w:rPr>
        <w:t xml:space="preserve">: </w:t>
      </w:r>
      <w:r w:rsidR="003020AD" w:rsidRPr="003020AD">
        <w:rPr>
          <w:rFonts w:ascii="Cambria" w:hAnsi="Cambria"/>
          <w:color w:val="00467E"/>
          <w:sz w:val="22"/>
          <w:szCs w:val="22"/>
        </w:rPr>
        <w:t>Vinpearl is also a pioneer in introducing condotel apartments to Vietnam’s resort real estate market. The company provides management and rental services for customers who purchase villas and hotel apartments.</w:t>
      </w:r>
    </w:p>
    <w:p w14:paraId="75FFD432" w14:textId="2FD6B8C6" w:rsidR="00F206F7" w:rsidRPr="009F558C" w:rsidRDefault="003020AD" w:rsidP="003020AD">
      <w:pPr>
        <w:widowControl/>
        <w:spacing w:after="160" w:line="278" w:lineRule="auto"/>
        <w:jc w:val="both"/>
        <w:rPr>
          <w:rFonts w:ascii="Cambria" w:hAnsi="Cambria"/>
          <w:color w:val="00467E"/>
          <w:sz w:val="22"/>
          <w:szCs w:val="22"/>
        </w:rPr>
      </w:pPr>
      <w:r w:rsidRPr="003020AD">
        <w:rPr>
          <w:rFonts w:ascii="Cambria" w:hAnsi="Cambria"/>
          <w:color w:val="00467E"/>
          <w:sz w:val="22"/>
          <w:szCs w:val="22"/>
        </w:rPr>
        <w:t>Its resort real estate business has expanded through capital investment in tourism real estate projects in collaboration with subsidiaries and affiliated companies. These projects are strategically located in prime tourist destinations across Vietnam, including Nha Trang, Hoi An, Da Nang, and Da Lat</w:t>
      </w:r>
      <w:r w:rsidR="00D1155B">
        <w:rPr>
          <w:rFonts w:ascii="Cambria" w:hAnsi="Cambria"/>
          <w:color w:val="00467E"/>
          <w:sz w:val="22"/>
          <w:szCs w:val="22"/>
        </w:rPr>
        <w:t>,…</w:t>
      </w:r>
      <w:r w:rsidR="00F206F7" w:rsidRPr="009F558C">
        <w:rPr>
          <w:rFonts w:ascii="Cambria" w:hAnsi="Cambria"/>
          <w:color w:val="00467E"/>
          <w:sz w:val="22"/>
          <w:szCs w:val="22"/>
        </w:rPr>
        <w:t>)</w:t>
      </w:r>
    </w:p>
    <w:p w14:paraId="727C82F7" w14:textId="7DAD60C6" w:rsidR="00F206F7" w:rsidRPr="009F558C" w:rsidRDefault="009E4095" w:rsidP="00F206F7">
      <w:pPr>
        <w:rPr>
          <w:rFonts w:ascii="Cambria" w:hAnsi="Cambria"/>
          <w:b/>
          <w:bCs/>
          <w:color w:val="00467E"/>
        </w:rPr>
      </w:pPr>
      <w:r>
        <w:rPr>
          <w:rFonts w:ascii="Cambria" w:hAnsi="Cambria"/>
          <w:b/>
          <w:bCs/>
          <w:color w:val="00467E"/>
        </w:rPr>
        <w:t xml:space="preserve">Subsidiaries </w:t>
      </w:r>
    </w:p>
    <w:tbl>
      <w:tblPr>
        <w:tblW w:w="10050" w:type="dxa"/>
        <w:tblBorders>
          <w:top w:val="single" w:sz="2" w:space="0" w:color="9CC2E5"/>
          <w:bottom w:val="single" w:sz="2" w:space="0" w:color="9CC2E5"/>
          <w:insideH w:val="single" w:sz="2" w:space="0" w:color="9CC2E5"/>
          <w:insideV w:val="single" w:sz="2" w:space="0" w:color="9CC2E5"/>
        </w:tblBorders>
        <w:tblLook w:val="04A0" w:firstRow="1" w:lastRow="0" w:firstColumn="1" w:lastColumn="0" w:noHBand="0" w:noVBand="1"/>
      </w:tblPr>
      <w:tblGrid>
        <w:gridCol w:w="3978"/>
        <w:gridCol w:w="2070"/>
        <w:gridCol w:w="1329"/>
        <w:gridCol w:w="2673"/>
      </w:tblGrid>
      <w:tr w:rsidR="00CD44ED" w:rsidRPr="00A05E9B" w14:paraId="4E6B3EF0" w14:textId="77777777" w:rsidTr="00CD44ED">
        <w:trPr>
          <w:trHeight w:val="300"/>
        </w:trPr>
        <w:tc>
          <w:tcPr>
            <w:tcW w:w="3978" w:type="dxa"/>
            <w:tcBorders>
              <w:top w:val="single" w:sz="4" w:space="0" w:color="auto"/>
              <w:bottom w:val="single" w:sz="4" w:space="0" w:color="auto"/>
              <w:right w:val="nil"/>
            </w:tcBorders>
            <w:shd w:val="clear" w:color="auto" w:fill="FFFFFF"/>
            <w:hideMark/>
          </w:tcPr>
          <w:p w14:paraId="2DB920DD" w14:textId="50537540" w:rsidR="00F206F7" w:rsidRPr="00B02162" w:rsidRDefault="00B02162" w:rsidP="00CD44ED">
            <w:pPr>
              <w:widowControl/>
              <w:jc w:val="center"/>
              <w:rPr>
                <w:rFonts w:ascii="Cambria" w:eastAsia="Times New Roman" w:hAnsi="Cambria" w:cs="Arial"/>
                <w:b/>
                <w:bCs/>
                <w:kern w:val="0"/>
                <w:sz w:val="22"/>
                <w:szCs w:val="22"/>
                <w:lang w:eastAsia="vi-VN"/>
              </w:rPr>
            </w:pPr>
            <w:r>
              <w:rPr>
                <w:rFonts w:ascii="Cambria" w:eastAsia="Times New Roman" w:hAnsi="Cambria" w:cs="Arial"/>
                <w:b/>
                <w:bCs/>
                <w:kern w:val="0"/>
                <w:sz w:val="22"/>
                <w:szCs w:val="22"/>
                <w:lang w:eastAsia="vi-VN"/>
              </w:rPr>
              <w:t>Subsidiaries</w:t>
            </w:r>
          </w:p>
        </w:tc>
        <w:tc>
          <w:tcPr>
            <w:tcW w:w="2070" w:type="dxa"/>
            <w:tcBorders>
              <w:top w:val="single" w:sz="4" w:space="0" w:color="auto"/>
              <w:left w:val="nil"/>
              <w:bottom w:val="single" w:sz="4" w:space="0" w:color="auto"/>
              <w:right w:val="nil"/>
            </w:tcBorders>
            <w:shd w:val="clear" w:color="auto" w:fill="FFFFFF"/>
            <w:hideMark/>
          </w:tcPr>
          <w:p w14:paraId="322E7DC0" w14:textId="5EF76E8E" w:rsidR="00F206F7" w:rsidRPr="00B02162" w:rsidRDefault="00B02162" w:rsidP="00CD44ED">
            <w:pPr>
              <w:widowControl/>
              <w:jc w:val="center"/>
              <w:rPr>
                <w:rFonts w:ascii="Cambria" w:eastAsia="Times New Roman" w:hAnsi="Cambria" w:cs="Arial"/>
                <w:b/>
                <w:bCs/>
                <w:kern w:val="0"/>
                <w:sz w:val="22"/>
                <w:szCs w:val="22"/>
                <w:lang w:eastAsia="vi-VN"/>
              </w:rPr>
            </w:pPr>
            <w:r>
              <w:rPr>
                <w:rFonts w:ascii="Cambria" w:eastAsia="Times New Roman" w:hAnsi="Cambria" w:cs="Arial"/>
                <w:b/>
                <w:bCs/>
                <w:kern w:val="0"/>
                <w:sz w:val="22"/>
                <w:szCs w:val="22"/>
                <w:lang w:eastAsia="vi-VN"/>
              </w:rPr>
              <w:t>Charter Capital</w:t>
            </w:r>
          </w:p>
          <w:p w14:paraId="3C9B02D2" w14:textId="3C82399C" w:rsidR="00F206F7" w:rsidRPr="00A05E9B" w:rsidRDefault="00F206F7" w:rsidP="00CD44ED">
            <w:pPr>
              <w:widowControl/>
              <w:jc w:val="center"/>
              <w:rPr>
                <w:rFonts w:ascii="Cambria" w:eastAsia="Times New Roman" w:hAnsi="Cambria" w:cs="Arial"/>
                <w:b/>
                <w:bCs/>
                <w:kern w:val="0"/>
                <w:sz w:val="22"/>
                <w:szCs w:val="22"/>
                <w:lang w:val="vi-VN" w:eastAsia="vi-VN"/>
              </w:rPr>
            </w:pPr>
            <w:r w:rsidRPr="00A05E9B">
              <w:rPr>
                <w:rFonts w:ascii="Cambria" w:eastAsia="Times New Roman" w:hAnsi="Cambria" w:cs="Arial"/>
                <w:b/>
                <w:bCs/>
                <w:kern w:val="0"/>
                <w:sz w:val="22"/>
                <w:szCs w:val="22"/>
                <w:lang w:val="vi-VN" w:eastAsia="vi-VN"/>
              </w:rPr>
              <w:t>(</w:t>
            </w:r>
            <w:r w:rsidR="00B02162">
              <w:rPr>
                <w:rFonts w:ascii="Cambria" w:eastAsia="Times New Roman" w:hAnsi="Cambria" w:cs="Arial"/>
                <w:b/>
                <w:bCs/>
                <w:kern w:val="0"/>
                <w:sz w:val="22"/>
                <w:szCs w:val="22"/>
                <w:lang w:eastAsia="vi-VN"/>
              </w:rPr>
              <w:t>billion VND</w:t>
            </w:r>
            <w:r w:rsidRPr="00A05E9B">
              <w:rPr>
                <w:rFonts w:ascii="Cambria" w:eastAsia="Times New Roman" w:hAnsi="Cambria" w:cs="Arial"/>
                <w:b/>
                <w:bCs/>
                <w:kern w:val="0"/>
                <w:sz w:val="22"/>
                <w:szCs w:val="22"/>
                <w:lang w:val="vi-VN" w:eastAsia="vi-VN"/>
              </w:rPr>
              <w:t>)</w:t>
            </w:r>
          </w:p>
        </w:tc>
        <w:tc>
          <w:tcPr>
            <w:tcW w:w="1260" w:type="dxa"/>
            <w:tcBorders>
              <w:top w:val="single" w:sz="4" w:space="0" w:color="auto"/>
              <w:left w:val="nil"/>
              <w:bottom w:val="single" w:sz="4" w:space="0" w:color="auto"/>
              <w:right w:val="nil"/>
            </w:tcBorders>
            <w:shd w:val="clear" w:color="auto" w:fill="FFFFFF"/>
            <w:hideMark/>
          </w:tcPr>
          <w:p w14:paraId="21C8047D" w14:textId="58496DD3" w:rsidR="00F206F7" w:rsidRPr="0056241F" w:rsidRDefault="00F206F7" w:rsidP="00CD44ED">
            <w:pPr>
              <w:widowControl/>
              <w:jc w:val="center"/>
              <w:rPr>
                <w:rFonts w:ascii="Cambria" w:eastAsia="Times New Roman" w:hAnsi="Cambria" w:cs="Arial"/>
                <w:b/>
                <w:bCs/>
                <w:kern w:val="0"/>
                <w:sz w:val="22"/>
                <w:szCs w:val="22"/>
                <w:lang w:eastAsia="vi-VN"/>
              </w:rPr>
            </w:pPr>
            <w:r w:rsidRPr="00A05E9B">
              <w:rPr>
                <w:rFonts w:ascii="Cambria" w:eastAsia="Times New Roman" w:hAnsi="Cambria" w:cs="Arial"/>
                <w:b/>
                <w:bCs/>
                <w:kern w:val="0"/>
                <w:sz w:val="22"/>
                <w:szCs w:val="22"/>
                <w:lang w:val="vi-VN" w:eastAsia="vi-VN"/>
              </w:rPr>
              <w:t xml:space="preserve">% </w:t>
            </w:r>
            <w:r w:rsidR="0056241F">
              <w:rPr>
                <w:rFonts w:ascii="Cambria" w:eastAsia="Times New Roman" w:hAnsi="Cambria" w:cs="Arial"/>
                <w:b/>
                <w:bCs/>
                <w:kern w:val="0"/>
                <w:sz w:val="22"/>
                <w:szCs w:val="22"/>
                <w:lang w:eastAsia="vi-VN"/>
              </w:rPr>
              <w:t>Ownership</w:t>
            </w:r>
          </w:p>
        </w:tc>
        <w:tc>
          <w:tcPr>
            <w:tcW w:w="2742" w:type="dxa"/>
            <w:tcBorders>
              <w:top w:val="single" w:sz="4" w:space="0" w:color="auto"/>
              <w:left w:val="nil"/>
              <w:bottom w:val="single" w:sz="4" w:space="0" w:color="auto"/>
            </w:tcBorders>
            <w:shd w:val="clear" w:color="auto" w:fill="FFFFFF"/>
          </w:tcPr>
          <w:p w14:paraId="1160ECDB" w14:textId="271C2468" w:rsidR="00F206F7" w:rsidRPr="00A05E9B" w:rsidRDefault="0056241F" w:rsidP="00CD44ED">
            <w:pPr>
              <w:widowControl/>
              <w:jc w:val="center"/>
              <w:rPr>
                <w:rFonts w:ascii="Cambria" w:eastAsia="Times New Roman" w:hAnsi="Cambria" w:cs="Arial"/>
                <w:b/>
                <w:bCs/>
                <w:kern w:val="0"/>
                <w:sz w:val="22"/>
                <w:szCs w:val="22"/>
                <w:lang w:val="vi-VN" w:eastAsia="vi-VN"/>
              </w:rPr>
            </w:pPr>
            <w:r w:rsidRPr="0056241F">
              <w:rPr>
                <w:rFonts w:ascii="Cambria" w:eastAsia="Times New Roman" w:hAnsi="Cambria" w:cs="Arial"/>
                <w:b/>
                <w:bCs/>
                <w:kern w:val="0"/>
                <w:sz w:val="22"/>
                <w:szCs w:val="22"/>
                <w:lang w:val="vi-VN" w:eastAsia="vi-VN"/>
              </w:rPr>
              <w:t>Project in progress</w:t>
            </w:r>
          </w:p>
        </w:tc>
      </w:tr>
      <w:tr w:rsidR="00CD44ED" w:rsidRPr="00A05E9B" w14:paraId="4C5874F5" w14:textId="77777777" w:rsidTr="00CD44ED">
        <w:trPr>
          <w:trHeight w:val="285"/>
        </w:trPr>
        <w:tc>
          <w:tcPr>
            <w:tcW w:w="3978" w:type="dxa"/>
            <w:tcBorders>
              <w:top w:val="single" w:sz="4" w:space="0" w:color="auto"/>
            </w:tcBorders>
            <w:shd w:val="clear" w:color="auto" w:fill="DEEAF6"/>
            <w:noWrap/>
            <w:hideMark/>
          </w:tcPr>
          <w:p w14:paraId="035A4B91" w14:textId="4A8C40BD" w:rsidR="00F206F7" w:rsidRPr="00762C45" w:rsidRDefault="00762C45" w:rsidP="00CD44ED">
            <w:pPr>
              <w:widowControl/>
              <w:rPr>
                <w:rFonts w:ascii="Cambria" w:eastAsia="Times New Roman" w:hAnsi="Cambria" w:cs="Arial"/>
                <w:b/>
                <w:bCs/>
                <w:color w:val="000000"/>
                <w:kern w:val="0"/>
                <w:sz w:val="22"/>
                <w:szCs w:val="22"/>
                <w:lang w:eastAsia="vi-VN"/>
              </w:rPr>
            </w:pPr>
            <w:r>
              <w:rPr>
                <w:rFonts w:ascii="Cambria" w:eastAsia="Times New Roman" w:hAnsi="Cambria" w:cs="Arial"/>
                <w:b/>
                <w:bCs/>
                <w:color w:val="000000"/>
                <w:kern w:val="0"/>
                <w:sz w:val="22"/>
                <w:szCs w:val="22"/>
                <w:lang w:eastAsia="vi-VN"/>
              </w:rPr>
              <w:t xml:space="preserve">Phuc An </w:t>
            </w:r>
            <w:r w:rsidR="00CD5C74">
              <w:rPr>
                <w:rFonts w:ascii="Cambria" w:eastAsia="Times New Roman" w:hAnsi="Cambria" w:cs="Arial"/>
                <w:b/>
                <w:bCs/>
                <w:color w:val="000000"/>
                <w:kern w:val="0"/>
                <w:sz w:val="22"/>
                <w:szCs w:val="22"/>
                <w:lang w:eastAsia="vi-VN"/>
              </w:rPr>
              <w:t>Travel Development And Investment Limited Liabilitiy Company</w:t>
            </w:r>
          </w:p>
        </w:tc>
        <w:tc>
          <w:tcPr>
            <w:tcW w:w="2070" w:type="dxa"/>
            <w:tcBorders>
              <w:top w:val="single" w:sz="4" w:space="0" w:color="auto"/>
            </w:tcBorders>
            <w:shd w:val="clear" w:color="auto" w:fill="DEEAF6"/>
            <w:noWrap/>
            <w:hideMark/>
          </w:tcPr>
          <w:p w14:paraId="3A11AD01" w14:textId="77777777" w:rsidR="00F206F7" w:rsidRPr="00A05E9B" w:rsidRDefault="00F206F7" w:rsidP="00CD44ED">
            <w:pPr>
              <w:widowControl/>
              <w:jc w:val="center"/>
              <w:rPr>
                <w:rFonts w:ascii="Cambria" w:eastAsia="Times New Roman" w:hAnsi="Cambria" w:cs="Arial"/>
                <w:color w:val="000000"/>
                <w:kern w:val="0"/>
                <w:sz w:val="22"/>
                <w:szCs w:val="22"/>
                <w:lang w:val="vi-VN" w:eastAsia="vi-VN"/>
              </w:rPr>
            </w:pPr>
            <w:r w:rsidRPr="00A05E9B">
              <w:rPr>
                <w:rFonts w:ascii="Cambria" w:eastAsia="Times New Roman" w:hAnsi="Cambria" w:cs="Arial"/>
                <w:color w:val="000000"/>
                <w:kern w:val="0"/>
                <w:sz w:val="22"/>
                <w:szCs w:val="22"/>
                <w:lang w:val="vi-VN" w:eastAsia="vi-VN"/>
              </w:rPr>
              <w:t>502.75</w:t>
            </w:r>
          </w:p>
        </w:tc>
        <w:tc>
          <w:tcPr>
            <w:tcW w:w="1260" w:type="dxa"/>
            <w:tcBorders>
              <w:top w:val="single" w:sz="4" w:space="0" w:color="auto"/>
            </w:tcBorders>
            <w:shd w:val="clear" w:color="auto" w:fill="DEEAF6"/>
            <w:noWrap/>
            <w:hideMark/>
          </w:tcPr>
          <w:p w14:paraId="5326C319" w14:textId="77777777" w:rsidR="00F206F7" w:rsidRPr="00A05E9B" w:rsidRDefault="00F206F7" w:rsidP="00CD44ED">
            <w:pPr>
              <w:widowControl/>
              <w:jc w:val="right"/>
              <w:rPr>
                <w:rFonts w:ascii="Cambria" w:eastAsia="Times New Roman" w:hAnsi="Cambria" w:cs="Arial"/>
                <w:color w:val="000000"/>
                <w:kern w:val="0"/>
                <w:sz w:val="22"/>
                <w:szCs w:val="22"/>
                <w:lang w:val="vi-VN" w:eastAsia="vi-VN"/>
              </w:rPr>
            </w:pPr>
            <w:r w:rsidRPr="00A05E9B">
              <w:rPr>
                <w:rFonts w:ascii="Cambria" w:eastAsia="Times New Roman" w:hAnsi="Cambria" w:cs="Arial"/>
                <w:color w:val="000000"/>
                <w:kern w:val="0"/>
                <w:sz w:val="22"/>
                <w:szCs w:val="22"/>
                <w:lang w:val="vi-VN" w:eastAsia="vi-VN"/>
              </w:rPr>
              <w:t>99.00%</w:t>
            </w:r>
          </w:p>
        </w:tc>
        <w:tc>
          <w:tcPr>
            <w:tcW w:w="2742" w:type="dxa"/>
            <w:tcBorders>
              <w:top w:val="single" w:sz="4" w:space="0" w:color="auto"/>
            </w:tcBorders>
            <w:shd w:val="clear" w:color="auto" w:fill="DEEAF6"/>
          </w:tcPr>
          <w:p w14:paraId="111777B7" w14:textId="77777777" w:rsidR="00F206F7" w:rsidRPr="00A05E9B" w:rsidRDefault="00F206F7" w:rsidP="00CD44ED">
            <w:pPr>
              <w:widowControl/>
              <w:jc w:val="right"/>
              <w:rPr>
                <w:rFonts w:ascii="Cambria" w:eastAsia="Times New Roman" w:hAnsi="Cambria" w:cs="Arial"/>
                <w:color w:val="000000"/>
                <w:kern w:val="0"/>
                <w:sz w:val="22"/>
                <w:szCs w:val="22"/>
                <w:lang w:val="vi-VN" w:eastAsia="vi-VN"/>
              </w:rPr>
            </w:pPr>
          </w:p>
        </w:tc>
      </w:tr>
      <w:tr w:rsidR="00CD44ED" w:rsidRPr="00A05E9B" w14:paraId="1816C65C" w14:textId="77777777" w:rsidTr="00CD44ED">
        <w:trPr>
          <w:trHeight w:val="285"/>
        </w:trPr>
        <w:tc>
          <w:tcPr>
            <w:tcW w:w="3978" w:type="dxa"/>
            <w:shd w:val="clear" w:color="auto" w:fill="auto"/>
            <w:noWrap/>
            <w:hideMark/>
          </w:tcPr>
          <w:p w14:paraId="788BADCC" w14:textId="69F4A127" w:rsidR="00F206F7" w:rsidRPr="00A05E9B" w:rsidRDefault="00CD7A45" w:rsidP="00CD44ED">
            <w:pPr>
              <w:widowControl/>
              <w:rPr>
                <w:rFonts w:ascii="Cambria" w:eastAsia="Times New Roman" w:hAnsi="Cambria" w:cs="Arial"/>
                <w:b/>
                <w:bCs/>
                <w:color w:val="000000"/>
                <w:kern w:val="0"/>
                <w:sz w:val="22"/>
                <w:szCs w:val="22"/>
                <w:lang w:val="vi-VN" w:eastAsia="vi-VN"/>
              </w:rPr>
            </w:pPr>
            <w:r w:rsidRPr="00CD7A45">
              <w:rPr>
                <w:rFonts w:ascii="Cambria" w:eastAsia="Times New Roman" w:hAnsi="Cambria" w:cs="Arial"/>
                <w:b/>
                <w:bCs/>
                <w:color w:val="000000"/>
                <w:kern w:val="0"/>
                <w:sz w:val="22"/>
                <w:szCs w:val="22"/>
                <w:lang w:val="vi-VN" w:eastAsia="vi-VN"/>
              </w:rPr>
              <w:t>Landmark 81 Hotel Investment and Development Joint Stock Company</w:t>
            </w:r>
          </w:p>
        </w:tc>
        <w:tc>
          <w:tcPr>
            <w:tcW w:w="2070" w:type="dxa"/>
            <w:shd w:val="clear" w:color="auto" w:fill="auto"/>
            <w:noWrap/>
            <w:hideMark/>
          </w:tcPr>
          <w:p w14:paraId="2197604D" w14:textId="77777777" w:rsidR="00F206F7" w:rsidRPr="00A05E9B" w:rsidRDefault="00F206F7" w:rsidP="00CD44ED">
            <w:pPr>
              <w:widowControl/>
              <w:jc w:val="center"/>
              <w:rPr>
                <w:rFonts w:ascii="Cambria" w:eastAsia="Times New Roman" w:hAnsi="Cambria" w:cs="Arial"/>
                <w:color w:val="000000"/>
                <w:kern w:val="0"/>
                <w:sz w:val="22"/>
                <w:szCs w:val="22"/>
                <w:lang w:val="vi-VN" w:eastAsia="vi-VN"/>
              </w:rPr>
            </w:pPr>
            <w:r w:rsidRPr="00A05E9B">
              <w:rPr>
                <w:rFonts w:ascii="Cambria" w:eastAsia="Times New Roman" w:hAnsi="Cambria" w:cs="Arial"/>
                <w:color w:val="000000"/>
                <w:kern w:val="0"/>
                <w:sz w:val="22"/>
                <w:szCs w:val="22"/>
                <w:lang w:val="vi-VN" w:eastAsia="vi-VN"/>
              </w:rPr>
              <w:t>1,605.5</w:t>
            </w:r>
          </w:p>
        </w:tc>
        <w:tc>
          <w:tcPr>
            <w:tcW w:w="1260" w:type="dxa"/>
            <w:shd w:val="clear" w:color="auto" w:fill="auto"/>
            <w:noWrap/>
            <w:hideMark/>
          </w:tcPr>
          <w:p w14:paraId="475620BF" w14:textId="77777777" w:rsidR="00F206F7" w:rsidRPr="00A05E9B" w:rsidRDefault="00F206F7" w:rsidP="00CD44ED">
            <w:pPr>
              <w:widowControl/>
              <w:jc w:val="right"/>
              <w:rPr>
                <w:rFonts w:ascii="Cambria" w:eastAsia="Times New Roman" w:hAnsi="Cambria" w:cs="Arial"/>
                <w:color w:val="000000"/>
                <w:kern w:val="0"/>
                <w:sz w:val="22"/>
                <w:szCs w:val="22"/>
                <w:lang w:val="vi-VN" w:eastAsia="vi-VN"/>
              </w:rPr>
            </w:pPr>
            <w:r w:rsidRPr="00A05E9B">
              <w:rPr>
                <w:rFonts w:ascii="Cambria" w:eastAsia="Times New Roman" w:hAnsi="Cambria" w:cs="Arial"/>
                <w:color w:val="000000"/>
                <w:kern w:val="0"/>
                <w:sz w:val="22"/>
                <w:szCs w:val="22"/>
                <w:lang w:val="vi-VN" w:eastAsia="vi-VN"/>
              </w:rPr>
              <w:t>99.99%</w:t>
            </w:r>
          </w:p>
        </w:tc>
        <w:tc>
          <w:tcPr>
            <w:tcW w:w="2742" w:type="dxa"/>
            <w:shd w:val="clear" w:color="auto" w:fill="auto"/>
          </w:tcPr>
          <w:p w14:paraId="4E3310C2" w14:textId="77777777" w:rsidR="00F206F7" w:rsidRPr="00A05E9B" w:rsidRDefault="00F206F7" w:rsidP="00CD44ED">
            <w:pPr>
              <w:widowControl/>
              <w:jc w:val="right"/>
              <w:rPr>
                <w:rFonts w:ascii="Cambria" w:eastAsia="Times New Roman" w:hAnsi="Cambria" w:cs="Arial"/>
                <w:color w:val="000000"/>
                <w:kern w:val="0"/>
                <w:sz w:val="22"/>
                <w:szCs w:val="22"/>
                <w:lang w:val="vi-VN" w:eastAsia="vi-VN"/>
              </w:rPr>
            </w:pPr>
          </w:p>
        </w:tc>
      </w:tr>
      <w:tr w:rsidR="00CD44ED" w:rsidRPr="00A05E9B" w14:paraId="5248CD75" w14:textId="77777777" w:rsidTr="00CD44ED">
        <w:trPr>
          <w:trHeight w:val="285"/>
        </w:trPr>
        <w:tc>
          <w:tcPr>
            <w:tcW w:w="3978" w:type="dxa"/>
            <w:shd w:val="clear" w:color="auto" w:fill="DEEAF6"/>
            <w:noWrap/>
            <w:hideMark/>
          </w:tcPr>
          <w:p w14:paraId="3CC46FC5" w14:textId="61FF7FC9" w:rsidR="00F206F7" w:rsidRPr="00A05E9B" w:rsidRDefault="00CD4DF1" w:rsidP="00CD44ED">
            <w:pPr>
              <w:widowControl/>
              <w:rPr>
                <w:rFonts w:ascii="Cambria" w:eastAsia="Times New Roman" w:hAnsi="Cambria" w:cs="Arial"/>
                <w:b/>
                <w:bCs/>
                <w:color w:val="000000"/>
                <w:kern w:val="0"/>
                <w:sz w:val="22"/>
                <w:szCs w:val="22"/>
                <w:lang w:val="vi-VN" w:eastAsia="vi-VN"/>
              </w:rPr>
            </w:pPr>
            <w:r w:rsidRPr="00CD4DF1">
              <w:rPr>
                <w:rFonts w:ascii="Cambria" w:eastAsia="Times New Roman" w:hAnsi="Cambria" w:cs="Arial"/>
                <w:b/>
                <w:bCs/>
                <w:color w:val="000000"/>
                <w:kern w:val="0"/>
                <w:sz w:val="22"/>
                <w:szCs w:val="22"/>
                <w:lang w:val="vi-VN" w:eastAsia="vi-VN"/>
              </w:rPr>
              <w:t>Thanh Hoa Hotel Investment and Development Joint Stock Company</w:t>
            </w:r>
          </w:p>
        </w:tc>
        <w:tc>
          <w:tcPr>
            <w:tcW w:w="2070" w:type="dxa"/>
            <w:shd w:val="clear" w:color="auto" w:fill="DEEAF6"/>
            <w:noWrap/>
            <w:hideMark/>
          </w:tcPr>
          <w:p w14:paraId="5700A2D2" w14:textId="77777777" w:rsidR="00F206F7" w:rsidRPr="00A05E9B" w:rsidRDefault="00F206F7" w:rsidP="00CD44ED">
            <w:pPr>
              <w:widowControl/>
              <w:jc w:val="center"/>
              <w:rPr>
                <w:rFonts w:ascii="Cambria" w:eastAsia="Times New Roman" w:hAnsi="Cambria" w:cs="Arial"/>
                <w:color w:val="000000"/>
                <w:kern w:val="0"/>
                <w:sz w:val="22"/>
                <w:szCs w:val="22"/>
                <w:lang w:val="vi-VN" w:eastAsia="vi-VN"/>
              </w:rPr>
            </w:pPr>
            <w:r w:rsidRPr="00A05E9B">
              <w:rPr>
                <w:rFonts w:ascii="Cambria" w:eastAsia="Times New Roman" w:hAnsi="Cambria" w:cs="Arial"/>
                <w:color w:val="000000"/>
                <w:kern w:val="0"/>
                <w:sz w:val="22"/>
                <w:szCs w:val="22"/>
                <w:lang w:val="vi-VN" w:eastAsia="vi-VN"/>
              </w:rPr>
              <w:t>687</w:t>
            </w:r>
          </w:p>
        </w:tc>
        <w:tc>
          <w:tcPr>
            <w:tcW w:w="1260" w:type="dxa"/>
            <w:shd w:val="clear" w:color="auto" w:fill="DEEAF6"/>
            <w:noWrap/>
            <w:hideMark/>
          </w:tcPr>
          <w:p w14:paraId="4E732C5A" w14:textId="77777777" w:rsidR="00F206F7" w:rsidRPr="00A05E9B" w:rsidRDefault="00F206F7" w:rsidP="00CD44ED">
            <w:pPr>
              <w:widowControl/>
              <w:jc w:val="right"/>
              <w:rPr>
                <w:rFonts w:ascii="Cambria" w:eastAsia="Times New Roman" w:hAnsi="Cambria" w:cs="Arial"/>
                <w:color w:val="000000"/>
                <w:kern w:val="0"/>
                <w:sz w:val="22"/>
                <w:szCs w:val="22"/>
                <w:lang w:val="vi-VN" w:eastAsia="vi-VN"/>
              </w:rPr>
            </w:pPr>
            <w:r w:rsidRPr="00A05E9B">
              <w:rPr>
                <w:rFonts w:ascii="Cambria" w:eastAsia="Times New Roman" w:hAnsi="Cambria" w:cs="Arial"/>
                <w:color w:val="000000"/>
                <w:kern w:val="0"/>
                <w:sz w:val="22"/>
                <w:szCs w:val="22"/>
                <w:lang w:val="vi-VN" w:eastAsia="vi-VN"/>
              </w:rPr>
              <w:t>99.99%</w:t>
            </w:r>
          </w:p>
        </w:tc>
        <w:tc>
          <w:tcPr>
            <w:tcW w:w="2742" w:type="dxa"/>
            <w:shd w:val="clear" w:color="auto" w:fill="DEEAF6"/>
          </w:tcPr>
          <w:p w14:paraId="33795F46" w14:textId="77777777" w:rsidR="00F206F7" w:rsidRPr="00A05E9B" w:rsidRDefault="00F206F7" w:rsidP="00CD44ED">
            <w:pPr>
              <w:widowControl/>
              <w:jc w:val="right"/>
              <w:rPr>
                <w:rFonts w:ascii="Cambria" w:eastAsia="Times New Roman" w:hAnsi="Cambria" w:cs="Arial"/>
                <w:color w:val="000000"/>
                <w:kern w:val="0"/>
                <w:sz w:val="22"/>
                <w:szCs w:val="22"/>
                <w:lang w:val="vi-VN" w:eastAsia="vi-VN"/>
              </w:rPr>
            </w:pPr>
          </w:p>
        </w:tc>
      </w:tr>
      <w:tr w:rsidR="00CD44ED" w:rsidRPr="00A05E9B" w14:paraId="0EB001E3" w14:textId="77777777" w:rsidTr="00CD44ED">
        <w:trPr>
          <w:trHeight w:val="285"/>
        </w:trPr>
        <w:tc>
          <w:tcPr>
            <w:tcW w:w="3978" w:type="dxa"/>
            <w:shd w:val="clear" w:color="auto" w:fill="auto"/>
            <w:noWrap/>
            <w:hideMark/>
          </w:tcPr>
          <w:p w14:paraId="4DFED0DA" w14:textId="4A5B0BA6" w:rsidR="00F206F7" w:rsidRPr="00A05E9B" w:rsidRDefault="00B02162" w:rsidP="00CD44ED">
            <w:pPr>
              <w:widowControl/>
              <w:rPr>
                <w:rFonts w:ascii="Cambria" w:eastAsia="Times New Roman" w:hAnsi="Cambria" w:cs="Arial"/>
                <w:b/>
                <w:bCs/>
                <w:color w:val="000000"/>
                <w:kern w:val="0"/>
                <w:sz w:val="22"/>
                <w:szCs w:val="22"/>
                <w:lang w:val="vi-VN" w:eastAsia="vi-VN"/>
              </w:rPr>
            </w:pPr>
            <w:r w:rsidRPr="00B02162">
              <w:rPr>
                <w:rFonts w:ascii="Cambria" w:eastAsia="Times New Roman" w:hAnsi="Cambria" w:cs="Arial"/>
                <w:b/>
                <w:bCs/>
                <w:color w:val="000000"/>
                <w:kern w:val="0"/>
                <w:sz w:val="22"/>
                <w:szCs w:val="22"/>
                <w:lang w:val="vi-VN" w:eastAsia="vi-VN"/>
              </w:rPr>
              <w:t>Vinwonders Nha Trang Joint Stock Company</w:t>
            </w:r>
          </w:p>
        </w:tc>
        <w:tc>
          <w:tcPr>
            <w:tcW w:w="2070" w:type="dxa"/>
            <w:shd w:val="clear" w:color="auto" w:fill="auto"/>
            <w:noWrap/>
            <w:hideMark/>
          </w:tcPr>
          <w:p w14:paraId="439F22BF" w14:textId="77777777" w:rsidR="00F206F7" w:rsidRPr="00A05E9B" w:rsidRDefault="00F206F7" w:rsidP="00CD44ED">
            <w:pPr>
              <w:widowControl/>
              <w:jc w:val="center"/>
              <w:rPr>
                <w:rFonts w:ascii="Cambria" w:eastAsia="Times New Roman" w:hAnsi="Cambria" w:cs="Arial"/>
                <w:color w:val="000000"/>
                <w:kern w:val="0"/>
                <w:sz w:val="22"/>
                <w:szCs w:val="22"/>
                <w:lang w:val="vi-VN" w:eastAsia="vi-VN"/>
              </w:rPr>
            </w:pPr>
            <w:r w:rsidRPr="00A05E9B">
              <w:rPr>
                <w:rFonts w:ascii="Cambria" w:eastAsia="Times New Roman" w:hAnsi="Cambria" w:cs="Arial"/>
                <w:color w:val="000000"/>
                <w:kern w:val="0"/>
                <w:sz w:val="22"/>
                <w:szCs w:val="22"/>
                <w:lang w:val="vi-VN" w:eastAsia="vi-VN"/>
              </w:rPr>
              <w:t>2,918.8</w:t>
            </w:r>
          </w:p>
        </w:tc>
        <w:tc>
          <w:tcPr>
            <w:tcW w:w="1260" w:type="dxa"/>
            <w:shd w:val="clear" w:color="auto" w:fill="auto"/>
            <w:noWrap/>
            <w:hideMark/>
          </w:tcPr>
          <w:p w14:paraId="4B04D446" w14:textId="77777777" w:rsidR="00F206F7" w:rsidRPr="00A05E9B" w:rsidRDefault="00F206F7" w:rsidP="00CD44ED">
            <w:pPr>
              <w:widowControl/>
              <w:jc w:val="right"/>
              <w:rPr>
                <w:rFonts w:ascii="Cambria" w:eastAsia="Times New Roman" w:hAnsi="Cambria" w:cs="Arial"/>
                <w:color w:val="000000"/>
                <w:kern w:val="0"/>
                <w:sz w:val="22"/>
                <w:szCs w:val="22"/>
                <w:lang w:val="vi-VN" w:eastAsia="vi-VN"/>
              </w:rPr>
            </w:pPr>
            <w:r w:rsidRPr="00A05E9B">
              <w:rPr>
                <w:rFonts w:ascii="Cambria" w:eastAsia="Times New Roman" w:hAnsi="Cambria" w:cs="Arial"/>
                <w:color w:val="000000"/>
                <w:kern w:val="0"/>
                <w:sz w:val="22"/>
                <w:szCs w:val="22"/>
                <w:lang w:val="vi-VN" w:eastAsia="vi-VN"/>
              </w:rPr>
              <w:t>99.99%</w:t>
            </w:r>
          </w:p>
        </w:tc>
        <w:tc>
          <w:tcPr>
            <w:tcW w:w="2742" w:type="dxa"/>
            <w:shd w:val="clear" w:color="auto" w:fill="auto"/>
          </w:tcPr>
          <w:p w14:paraId="135067EF" w14:textId="74D7BD64" w:rsidR="00F206F7" w:rsidRPr="00A05E9B" w:rsidRDefault="001726B9" w:rsidP="00CD44ED">
            <w:pPr>
              <w:widowControl/>
              <w:jc w:val="right"/>
              <w:rPr>
                <w:rFonts w:ascii="Cambria" w:eastAsia="Times New Roman" w:hAnsi="Cambria" w:cs="Arial"/>
                <w:color w:val="000000"/>
                <w:kern w:val="0"/>
                <w:sz w:val="22"/>
                <w:szCs w:val="22"/>
                <w:lang w:val="vi-VN" w:eastAsia="vi-VN"/>
              </w:rPr>
            </w:pPr>
            <w:r w:rsidRPr="001726B9">
              <w:rPr>
                <w:rFonts w:ascii="Cambria" w:eastAsia="Times New Roman" w:hAnsi="Cambria" w:cs="Arial"/>
                <w:color w:val="000000"/>
                <w:kern w:val="0"/>
                <w:sz w:val="22"/>
                <w:szCs w:val="22"/>
                <w:lang w:val="vi-VN" w:eastAsia="vi-VN"/>
              </w:rPr>
              <w:t>VinWonder Nha Trang entertainment project</w:t>
            </w:r>
          </w:p>
        </w:tc>
      </w:tr>
    </w:tbl>
    <w:p w14:paraId="60A790B5" w14:textId="436217BD" w:rsidR="00C402A5" w:rsidRPr="00A05E9B" w:rsidRDefault="001726B9" w:rsidP="00C402A5">
      <w:pPr>
        <w:ind w:left="-90"/>
        <w:jc w:val="right"/>
        <w:rPr>
          <w:rFonts w:ascii="Cambria" w:hAnsi="Cambria"/>
          <w:i/>
          <w:iCs/>
          <w:color w:val="00467E"/>
        </w:rPr>
      </w:pPr>
      <w:r>
        <w:rPr>
          <w:rFonts w:ascii="Cambria" w:hAnsi="Cambria"/>
          <w:i/>
          <w:iCs/>
          <w:color w:val="00467E"/>
        </w:rPr>
        <w:t>Source</w:t>
      </w:r>
      <w:r w:rsidR="00C402A5" w:rsidRPr="00A05E9B">
        <w:rPr>
          <w:rFonts w:ascii="Cambria" w:hAnsi="Cambria"/>
          <w:i/>
          <w:iCs/>
          <w:color w:val="00467E"/>
        </w:rPr>
        <w:t xml:space="preserve">: VPL, GTJASVN Research </w:t>
      </w:r>
    </w:p>
    <w:p w14:paraId="214CDE38" w14:textId="77777777" w:rsidR="00F206F7" w:rsidRPr="00AE6E61" w:rsidRDefault="00F206F7" w:rsidP="00F206F7">
      <w:pPr>
        <w:rPr>
          <w:rFonts w:ascii="Cambria" w:hAnsi="Cambria"/>
          <w:b/>
          <w:bCs/>
          <w:color w:val="002060"/>
        </w:rPr>
      </w:pPr>
    </w:p>
    <w:p w14:paraId="1FC28D99" w14:textId="77777777" w:rsidR="00A94536" w:rsidRDefault="00A94536">
      <w:pPr>
        <w:widowControl/>
        <w:rPr>
          <w:rFonts w:ascii="Cambria" w:hAnsi="Cambria"/>
          <w:b/>
          <w:bCs/>
          <w:color w:val="002060"/>
        </w:rPr>
      </w:pPr>
      <w:r>
        <w:rPr>
          <w:rFonts w:ascii="Cambria" w:hAnsi="Cambria"/>
          <w:b/>
          <w:bCs/>
          <w:color w:val="002060"/>
        </w:rPr>
        <w:br w:type="page"/>
      </w:r>
    </w:p>
    <w:p w14:paraId="1CF5C265" w14:textId="2538AFE0" w:rsidR="00F206F7" w:rsidRDefault="00D2300F" w:rsidP="00F206F7">
      <w:pPr>
        <w:rPr>
          <w:rFonts w:ascii="Cambria" w:hAnsi="Cambria"/>
          <w:b/>
          <w:bCs/>
          <w:color w:val="002060"/>
        </w:rPr>
      </w:pPr>
      <w:r>
        <w:rPr>
          <w:rFonts w:ascii="Cambria" w:hAnsi="Cambria"/>
          <w:b/>
          <w:bCs/>
          <w:color w:val="002060"/>
        </w:rPr>
        <w:lastRenderedPageBreak/>
        <w:t>VINPEARL (</w:t>
      </w:r>
      <w:r w:rsidR="00A94536">
        <w:rPr>
          <w:rFonts w:ascii="Cambria" w:hAnsi="Cambria"/>
          <w:b/>
          <w:bCs/>
          <w:color w:val="002060"/>
        </w:rPr>
        <w:t>VPL</w:t>
      </w:r>
      <w:r>
        <w:rPr>
          <w:rFonts w:ascii="Cambria" w:hAnsi="Cambria"/>
          <w:b/>
          <w:bCs/>
          <w:color w:val="002060"/>
        </w:rPr>
        <w:t>)</w:t>
      </w:r>
      <w:r w:rsidR="00A94536" w:rsidRPr="00A94536">
        <w:t xml:space="preserve"> </w:t>
      </w:r>
      <w:r w:rsidR="00A94536" w:rsidRPr="00A94536">
        <w:rPr>
          <w:rFonts w:ascii="Cambria" w:hAnsi="Cambria"/>
          <w:b/>
          <w:bCs/>
          <w:color w:val="002060"/>
        </w:rPr>
        <w:t>Development History</w:t>
      </w:r>
    </w:p>
    <w:p w14:paraId="1B2F4B13" w14:textId="77777777" w:rsidR="00F206F7" w:rsidRPr="00140931" w:rsidRDefault="00F206F7" w:rsidP="00F206F7">
      <w:pPr>
        <w:rPr>
          <w:rFonts w:ascii="Cambria" w:hAnsi="Cambria"/>
          <w:b/>
          <w:bCs/>
          <w:color w:val="002060"/>
        </w:rPr>
      </w:pPr>
    </w:p>
    <w:tbl>
      <w:tblPr>
        <w:tblW w:w="5000" w:type="pct"/>
        <w:tblBorders>
          <w:top w:val="single" w:sz="2" w:space="0" w:color="9CC2E5"/>
          <w:bottom w:val="single" w:sz="2" w:space="0" w:color="9CC2E5"/>
          <w:insideH w:val="single" w:sz="2" w:space="0" w:color="9CC2E5"/>
          <w:insideV w:val="single" w:sz="2" w:space="0" w:color="9CC2E5"/>
        </w:tblBorders>
        <w:tblLook w:val="0480" w:firstRow="0" w:lastRow="0" w:firstColumn="1" w:lastColumn="0" w:noHBand="0" w:noVBand="1"/>
      </w:tblPr>
      <w:tblGrid>
        <w:gridCol w:w="1784"/>
        <w:gridCol w:w="8163"/>
      </w:tblGrid>
      <w:tr w:rsidR="00CD44ED" w:rsidRPr="008833DE" w14:paraId="0BE716A8" w14:textId="77777777" w:rsidTr="00B5298C">
        <w:tc>
          <w:tcPr>
            <w:tcW w:w="897" w:type="pct"/>
            <w:tcBorders>
              <w:top w:val="single" w:sz="4" w:space="0" w:color="auto"/>
              <w:bottom w:val="single" w:sz="4" w:space="0" w:color="auto"/>
            </w:tcBorders>
            <w:shd w:val="clear" w:color="auto" w:fill="FFFFFF" w:themeFill="background1"/>
          </w:tcPr>
          <w:p w14:paraId="005FDC17" w14:textId="2D0ADB0D" w:rsidR="00F206F7" w:rsidRPr="00CD44ED" w:rsidRDefault="00D210C7" w:rsidP="00D210C7">
            <w:pPr>
              <w:jc w:val="center"/>
              <w:rPr>
                <w:rFonts w:ascii="Cambria" w:hAnsi="Cambria"/>
                <w:b/>
                <w:bCs/>
                <w:sz w:val="22"/>
                <w:szCs w:val="22"/>
                <w:lang w:val="vi-VN"/>
              </w:rPr>
            </w:pPr>
            <w:r w:rsidRPr="00D210C7">
              <w:rPr>
                <w:rFonts w:ascii="Cambria" w:hAnsi="Cambria"/>
                <w:b/>
                <w:bCs/>
                <w:sz w:val="22"/>
                <w:szCs w:val="22"/>
                <w:lang w:val="vi-VN"/>
              </w:rPr>
              <w:t>Timeline</w:t>
            </w:r>
          </w:p>
        </w:tc>
        <w:tc>
          <w:tcPr>
            <w:tcW w:w="4103" w:type="pct"/>
            <w:tcBorders>
              <w:top w:val="single" w:sz="4" w:space="0" w:color="auto"/>
              <w:bottom w:val="single" w:sz="4" w:space="0" w:color="auto"/>
            </w:tcBorders>
            <w:shd w:val="clear" w:color="auto" w:fill="FFFFFF" w:themeFill="background1"/>
          </w:tcPr>
          <w:p w14:paraId="788B1D11" w14:textId="709BCF0B" w:rsidR="00F206F7" w:rsidRPr="00E8096F" w:rsidRDefault="00E8096F" w:rsidP="00B5298C">
            <w:pPr>
              <w:ind w:left="360"/>
              <w:jc w:val="center"/>
              <w:rPr>
                <w:rFonts w:ascii="Cambria" w:hAnsi="Cambria"/>
                <w:b/>
                <w:bCs/>
                <w:sz w:val="22"/>
                <w:szCs w:val="22"/>
              </w:rPr>
            </w:pPr>
            <w:r>
              <w:rPr>
                <w:rFonts w:ascii="Cambria" w:hAnsi="Cambria"/>
                <w:b/>
                <w:bCs/>
                <w:sz w:val="22"/>
                <w:szCs w:val="22"/>
              </w:rPr>
              <w:t xml:space="preserve">Activities </w:t>
            </w:r>
          </w:p>
        </w:tc>
      </w:tr>
      <w:tr w:rsidR="00CD44ED" w:rsidRPr="00A05E9B" w14:paraId="065AD3F0" w14:textId="77777777" w:rsidTr="00B5298C">
        <w:tc>
          <w:tcPr>
            <w:tcW w:w="897" w:type="pct"/>
            <w:tcBorders>
              <w:top w:val="single" w:sz="4" w:space="0" w:color="auto"/>
            </w:tcBorders>
            <w:shd w:val="clear" w:color="auto" w:fill="auto"/>
          </w:tcPr>
          <w:p w14:paraId="3B5CE819" w14:textId="77777777" w:rsidR="00F206F7" w:rsidRPr="00CD44ED" w:rsidRDefault="00F206F7" w:rsidP="00CD44ED">
            <w:pPr>
              <w:jc w:val="right"/>
              <w:rPr>
                <w:rFonts w:ascii="Cambria" w:hAnsi="Cambria"/>
                <w:b/>
                <w:bCs/>
                <w:sz w:val="22"/>
                <w:szCs w:val="22"/>
                <w:lang w:val="vi-VN"/>
              </w:rPr>
            </w:pPr>
            <w:r w:rsidRPr="00CD44ED">
              <w:rPr>
                <w:rFonts w:ascii="Cambria" w:hAnsi="Cambria"/>
                <w:b/>
                <w:bCs/>
                <w:sz w:val="22"/>
                <w:szCs w:val="22"/>
                <w:lang w:val="vi-VN"/>
              </w:rPr>
              <w:t>25/07/2001</w:t>
            </w:r>
          </w:p>
        </w:tc>
        <w:tc>
          <w:tcPr>
            <w:tcW w:w="4103" w:type="pct"/>
            <w:tcBorders>
              <w:top w:val="single" w:sz="4" w:space="0" w:color="auto"/>
            </w:tcBorders>
            <w:shd w:val="clear" w:color="auto" w:fill="auto"/>
          </w:tcPr>
          <w:p w14:paraId="5E2B9D47" w14:textId="1997E3CE" w:rsidR="00352F40" w:rsidRPr="00352F40" w:rsidRDefault="00463DB6" w:rsidP="00352F40">
            <w:pPr>
              <w:ind w:left="360"/>
              <w:rPr>
                <w:rFonts w:ascii="Cambria" w:hAnsi="Cambria"/>
                <w:sz w:val="22"/>
                <w:szCs w:val="22"/>
                <w:lang w:val="vi-VN"/>
              </w:rPr>
            </w:pPr>
            <w:r w:rsidRPr="00463DB6">
              <w:rPr>
                <w:rFonts w:ascii="Cambria" w:hAnsi="Cambria"/>
                <w:b/>
                <w:bCs/>
                <w:i/>
                <w:iCs/>
                <w:sz w:val="22"/>
                <w:szCs w:val="22"/>
                <w:lang w:val="vi-VN"/>
              </w:rPr>
              <w:t>Hon Tre Tourism Development, Trad</w:t>
            </w:r>
            <w:r>
              <w:rPr>
                <w:rFonts w:ascii="Cambria" w:hAnsi="Cambria"/>
                <w:b/>
                <w:bCs/>
                <w:i/>
                <w:iCs/>
                <w:sz w:val="22"/>
                <w:szCs w:val="22"/>
              </w:rPr>
              <w:t>ing</w:t>
            </w:r>
            <w:r w:rsidRPr="00463DB6">
              <w:rPr>
                <w:rFonts w:ascii="Cambria" w:hAnsi="Cambria"/>
                <w:b/>
                <w:bCs/>
                <w:i/>
                <w:iCs/>
                <w:sz w:val="22"/>
                <w:szCs w:val="22"/>
                <w:lang w:val="vi-VN"/>
              </w:rPr>
              <w:t xml:space="preserve"> and Service Investment Company Limited</w:t>
            </w:r>
            <w:r w:rsidR="00352F40" w:rsidRPr="00352F40">
              <w:rPr>
                <w:rFonts w:ascii="Cambria" w:hAnsi="Cambria"/>
                <w:b/>
                <w:bCs/>
                <w:i/>
                <w:iCs/>
                <w:sz w:val="22"/>
                <w:szCs w:val="22"/>
                <w:lang w:val="vi-VN"/>
              </w:rPr>
              <w:t xml:space="preserve">, </w:t>
            </w:r>
            <w:r w:rsidR="00352F40" w:rsidRPr="00352F40">
              <w:rPr>
                <w:rFonts w:ascii="Cambria" w:hAnsi="Cambria"/>
                <w:sz w:val="22"/>
                <w:szCs w:val="22"/>
                <w:lang w:val="vi-VN"/>
              </w:rPr>
              <w:t>the predecessor of Vinpearl, was established; located on Hon Tre Island, Vinh Nguyen Ward, Nha Trang City, Khanh Hoa Province.</w:t>
            </w:r>
          </w:p>
          <w:p w14:paraId="4A3D94CB" w14:textId="77777777" w:rsidR="00352F40" w:rsidRPr="00352F40" w:rsidRDefault="00352F40" w:rsidP="00352F40">
            <w:pPr>
              <w:ind w:left="360"/>
              <w:rPr>
                <w:rFonts w:ascii="Cambria" w:hAnsi="Cambria"/>
                <w:sz w:val="22"/>
                <w:szCs w:val="22"/>
                <w:lang w:val="vi-VN"/>
              </w:rPr>
            </w:pPr>
            <w:r w:rsidRPr="00352F40">
              <w:rPr>
                <w:rFonts w:ascii="Cambria" w:hAnsi="Cambria"/>
                <w:sz w:val="22"/>
                <w:szCs w:val="22"/>
                <w:lang w:val="vi-VN"/>
              </w:rPr>
              <w:t>Charter capital of 60 billion VND.</w:t>
            </w:r>
          </w:p>
          <w:p w14:paraId="30213E2B" w14:textId="37820E15" w:rsidR="00F206F7" w:rsidRPr="00CD44ED" w:rsidRDefault="00352F40" w:rsidP="00352F40">
            <w:pPr>
              <w:ind w:left="360"/>
              <w:rPr>
                <w:rFonts w:ascii="Cambria" w:hAnsi="Cambria"/>
                <w:i/>
                <w:iCs/>
                <w:sz w:val="22"/>
                <w:szCs w:val="22"/>
                <w:lang w:val="vi-VN"/>
              </w:rPr>
            </w:pPr>
            <w:r w:rsidRPr="00352F40">
              <w:rPr>
                <w:rFonts w:ascii="Cambria" w:hAnsi="Cambria"/>
                <w:sz w:val="22"/>
                <w:szCs w:val="22"/>
                <w:lang w:val="vi-VN"/>
              </w:rPr>
              <w:t>Main business lines: hotel business, eco-tourism area, restaurant, entertainment services, grocery sales,...</w:t>
            </w:r>
          </w:p>
        </w:tc>
      </w:tr>
      <w:tr w:rsidR="00CD44ED" w:rsidRPr="00A05E9B" w14:paraId="02AFD99A" w14:textId="77777777" w:rsidTr="00CD44ED">
        <w:tc>
          <w:tcPr>
            <w:tcW w:w="897" w:type="pct"/>
            <w:shd w:val="clear" w:color="auto" w:fill="DEEAF6"/>
          </w:tcPr>
          <w:p w14:paraId="65814945" w14:textId="77777777" w:rsidR="00F206F7" w:rsidRPr="00CD44ED" w:rsidRDefault="00F206F7" w:rsidP="00CD44ED">
            <w:pPr>
              <w:jc w:val="right"/>
              <w:rPr>
                <w:rFonts w:ascii="Cambria" w:hAnsi="Cambria"/>
                <w:b/>
                <w:bCs/>
                <w:sz w:val="22"/>
                <w:szCs w:val="22"/>
                <w:lang w:val="vi-VN"/>
              </w:rPr>
            </w:pPr>
            <w:r w:rsidRPr="00CD44ED">
              <w:rPr>
                <w:rFonts w:ascii="Cambria" w:hAnsi="Cambria"/>
                <w:b/>
                <w:bCs/>
                <w:sz w:val="22"/>
                <w:szCs w:val="22"/>
                <w:lang w:val="vi-VN"/>
              </w:rPr>
              <w:t>6/9/2002</w:t>
            </w:r>
          </w:p>
        </w:tc>
        <w:tc>
          <w:tcPr>
            <w:tcW w:w="4103" w:type="pct"/>
            <w:shd w:val="clear" w:color="auto" w:fill="DEEAF6"/>
          </w:tcPr>
          <w:p w14:paraId="2BE4C6EA" w14:textId="2E5D5625" w:rsidR="00F206F7" w:rsidRPr="00CD44ED" w:rsidRDefault="00D450B9" w:rsidP="002637D9">
            <w:pPr>
              <w:ind w:left="360"/>
              <w:rPr>
                <w:rFonts w:ascii="Cambria" w:hAnsi="Cambria"/>
                <w:b/>
                <w:bCs/>
                <w:i/>
                <w:iCs/>
                <w:sz w:val="22"/>
                <w:szCs w:val="22"/>
                <w:lang w:val="vi-VN"/>
              </w:rPr>
            </w:pPr>
            <w:r w:rsidRPr="00D450B9">
              <w:rPr>
                <w:rFonts w:ascii="Cambria" w:hAnsi="Cambria"/>
                <w:b/>
                <w:bCs/>
                <w:i/>
                <w:iCs/>
                <w:sz w:val="22"/>
                <w:szCs w:val="22"/>
                <w:lang w:val="vi-VN"/>
              </w:rPr>
              <w:t xml:space="preserve">Changed name to </w:t>
            </w:r>
            <w:r w:rsidR="002637D9" w:rsidRPr="002637D9">
              <w:rPr>
                <w:rFonts w:ascii="Cambria" w:hAnsi="Cambria"/>
                <w:b/>
                <w:bCs/>
                <w:i/>
                <w:iCs/>
                <w:sz w:val="22"/>
                <w:szCs w:val="22"/>
                <w:lang w:val="vi-VN"/>
              </w:rPr>
              <w:t>Hon Tre</w:t>
            </w:r>
            <w:r w:rsidR="002637D9">
              <w:rPr>
                <w:rFonts w:ascii="Cambria" w:hAnsi="Cambria"/>
                <w:b/>
                <w:bCs/>
                <w:i/>
                <w:iCs/>
                <w:sz w:val="22"/>
                <w:szCs w:val="22"/>
              </w:rPr>
              <w:t xml:space="preserve"> </w:t>
            </w:r>
            <w:r w:rsidR="002637D9" w:rsidRPr="002637D9">
              <w:rPr>
                <w:rFonts w:ascii="Cambria" w:hAnsi="Cambria"/>
                <w:b/>
                <w:bCs/>
                <w:i/>
                <w:iCs/>
                <w:sz w:val="22"/>
                <w:szCs w:val="22"/>
                <w:lang w:val="vi-VN"/>
              </w:rPr>
              <w:t>Tourism and Trading Limited</w:t>
            </w:r>
            <w:r w:rsidR="002637D9">
              <w:rPr>
                <w:rFonts w:ascii="Cambria" w:hAnsi="Cambria"/>
                <w:b/>
                <w:bCs/>
                <w:i/>
                <w:iCs/>
                <w:sz w:val="22"/>
                <w:szCs w:val="22"/>
              </w:rPr>
              <w:t xml:space="preserve"> </w:t>
            </w:r>
            <w:r w:rsidR="002637D9" w:rsidRPr="002637D9">
              <w:rPr>
                <w:rFonts w:ascii="Cambria" w:hAnsi="Cambria"/>
                <w:b/>
                <w:bCs/>
                <w:i/>
                <w:iCs/>
                <w:sz w:val="22"/>
                <w:szCs w:val="22"/>
                <w:lang w:val="vi-VN"/>
              </w:rPr>
              <w:t>Liability Company</w:t>
            </w:r>
          </w:p>
        </w:tc>
      </w:tr>
      <w:tr w:rsidR="00CD44ED" w:rsidRPr="00A05E9B" w14:paraId="4CDC38DE" w14:textId="77777777" w:rsidTr="00CD44ED">
        <w:tc>
          <w:tcPr>
            <w:tcW w:w="897" w:type="pct"/>
            <w:shd w:val="clear" w:color="auto" w:fill="auto"/>
          </w:tcPr>
          <w:p w14:paraId="2F3B8D36" w14:textId="77777777" w:rsidR="00F206F7" w:rsidRPr="00CD44ED" w:rsidRDefault="00F206F7" w:rsidP="00CD44ED">
            <w:pPr>
              <w:jc w:val="right"/>
              <w:rPr>
                <w:rFonts w:ascii="Cambria" w:hAnsi="Cambria"/>
                <w:b/>
                <w:bCs/>
                <w:sz w:val="22"/>
                <w:szCs w:val="22"/>
                <w:lang w:val="vi-VN"/>
              </w:rPr>
            </w:pPr>
            <w:r w:rsidRPr="00CD44ED">
              <w:rPr>
                <w:rFonts w:ascii="Cambria" w:hAnsi="Cambria"/>
                <w:b/>
                <w:bCs/>
                <w:sz w:val="22"/>
                <w:szCs w:val="22"/>
                <w:lang w:val="vi-VN"/>
              </w:rPr>
              <w:t>2003</w:t>
            </w:r>
          </w:p>
        </w:tc>
        <w:tc>
          <w:tcPr>
            <w:tcW w:w="4103" w:type="pct"/>
            <w:shd w:val="clear" w:color="auto" w:fill="auto"/>
          </w:tcPr>
          <w:p w14:paraId="1AA5272A" w14:textId="7C4D8F8E" w:rsidR="00F206F7" w:rsidRPr="00CD44ED" w:rsidRDefault="00463DB6" w:rsidP="00CD44ED">
            <w:pPr>
              <w:ind w:left="360"/>
              <w:rPr>
                <w:rFonts w:ascii="Cambria" w:hAnsi="Cambria"/>
                <w:sz w:val="22"/>
                <w:szCs w:val="22"/>
                <w:lang w:val="vi-VN"/>
              </w:rPr>
            </w:pPr>
            <w:r w:rsidRPr="00463DB6">
              <w:rPr>
                <w:rFonts w:ascii="Cambria" w:hAnsi="Cambria"/>
                <w:sz w:val="22"/>
                <w:szCs w:val="22"/>
                <w:lang w:val="vi-VN"/>
              </w:rPr>
              <w:t>Increased charter capital to 290 billion VND</w:t>
            </w:r>
          </w:p>
        </w:tc>
      </w:tr>
      <w:tr w:rsidR="00CD44ED" w:rsidRPr="00A05E9B" w14:paraId="6546F5B8" w14:textId="77777777" w:rsidTr="00CD44ED">
        <w:tc>
          <w:tcPr>
            <w:tcW w:w="897" w:type="pct"/>
            <w:shd w:val="clear" w:color="auto" w:fill="DEEAF6"/>
          </w:tcPr>
          <w:p w14:paraId="377E88D9" w14:textId="77777777" w:rsidR="00F206F7" w:rsidRPr="00CD44ED" w:rsidRDefault="00F206F7" w:rsidP="00CD44ED">
            <w:pPr>
              <w:jc w:val="right"/>
              <w:rPr>
                <w:rFonts w:ascii="Cambria" w:hAnsi="Cambria"/>
                <w:b/>
                <w:bCs/>
                <w:sz w:val="22"/>
                <w:szCs w:val="22"/>
                <w:lang w:val="vi-VN"/>
              </w:rPr>
            </w:pPr>
            <w:r w:rsidRPr="00CD44ED">
              <w:rPr>
                <w:rFonts w:ascii="Cambria" w:hAnsi="Cambria"/>
                <w:b/>
                <w:bCs/>
                <w:sz w:val="22"/>
                <w:szCs w:val="22"/>
                <w:lang w:val="vi-VN"/>
              </w:rPr>
              <w:t>26/07/2006</w:t>
            </w:r>
          </w:p>
          <w:p w14:paraId="0C54AB67" w14:textId="77777777" w:rsidR="00F206F7" w:rsidRPr="00CD44ED" w:rsidRDefault="00F206F7" w:rsidP="00CD44ED">
            <w:pPr>
              <w:jc w:val="right"/>
              <w:rPr>
                <w:rFonts w:ascii="Cambria" w:hAnsi="Cambria"/>
                <w:b/>
                <w:bCs/>
                <w:sz w:val="22"/>
                <w:szCs w:val="22"/>
                <w:lang w:val="vi-VN"/>
              </w:rPr>
            </w:pPr>
          </w:p>
        </w:tc>
        <w:tc>
          <w:tcPr>
            <w:tcW w:w="4103" w:type="pct"/>
            <w:shd w:val="clear" w:color="auto" w:fill="DEEAF6"/>
          </w:tcPr>
          <w:p w14:paraId="2740353C" w14:textId="294CCD93" w:rsidR="00F206F7" w:rsidRPr="00CD44ED" w:rsidRDefault="00C31628" w:rsidP="00CD44ED">
            <w:pPr>
              <w:ind w:left="360"/>
              <w:rPr>
                <w:rFonts w:ascii="Cambria" w:hAnsi="Cambria"/>
                <w:i/>
                <w:iCs/>
                <w:sz w:val="22"/>
                <w:szCs w:val="22"/>
                <w:lang w:val="vi-VN"/>
              </w:rPr>
            </w:pPr>
            <w:r w:rsidRPr="00C31628">
              <w:rPr>
                <w:rFonts w:ascii="Cambria" w:hAnsi="Cambria"/>
                <w:sz w:val="22"/>
                <w:szCs w:val="22"/>
                <w:lang w:val="vi-VN"/>
              </w:rPr>
              <w:t xml:space="preserve">Officially converted the business type and changed the name to </w:t>
            </w:r>
            <w:r w:rsidRPr="00C31628">
              <w:rPr>
                <w:rFonts w:ascii="Cambria" w:hAnsi="Cambria"/>
                <w:b/>
                <w:bCs/>
                <w:i/>
                <w:iCs/>
                <w:sz w:val="22"/>
                <w:szCs w:val="22"/>
                <w:lang w:val="vi-VN"/>
              </w:rPr>
              <w:t>Vinpearl Tourism and Trading Joint Stock Company</w:t>
            </w:r>
          </w:p>
        </w:tc>
      </w:tr>
      <w:tr w:rsidR="00CD44ED" w:rsidRPr="00A05E9B" w14:paraId="4D3F105E" w14:textId="77777777" w:rsidTr="00CD44ED">
        <w:tc>
          <w:tcPr>
            <w:tcW w:w="897" w:type="pct"/>
            <w:shd w:val="clear" w:color="auto" w:fill="auto"/>
          </w:tcPr>
          <w:p w14:paraId="6E4D7326" w14:textId="77777777" w:rsidR="00F206F7" w:rsidRPr="00CD44ED" w:rsidRDefault="00F206F7" w:rsidP="00CD44ED">
            <w:pPr>
              <w:jc w:val="right"/>
              <w:rPr>
                <w:rFonts w:ascii="Cambria" w:hAnsi="Cambria"/>
                <w:b/>
                <w:bCs/>
                <w:sz w:val="22"/>
                <w:szCs w:val="22"/>
                <w:lang w:val="vi-VN"/>
              </w:rPr>
            </w:pPr>
            <w:r w:rsidRPr="00CD44ED">
              <w:rPr>
                <w:rFonts w:ascii="Cambria" w:hAnsi="Cambria"/>
                <w:b/>
                <w:bCs/>
                <w:sz w:val="22"/>
                <w:szCs w:val="22"/>
                <w:lang w:val="vi-VN"/>
              </w:rPr>
              <w:t>2008</w:t>
            </w:r>
          </w:p>
        </w:tc>
        <w:tc>
          <w:tcPr>
            <w:tcW w:w="4103" w:type="pct"/>
            <w:shd w:val="clear" w:color="auto" w:fill="auto"/>
          </w:tcPr>
          <w:p w14:paraId="2C477ACF" w14:textId="544F819D" w:rsidR="00F206F7" w:rsidRPr="00CD44ED" w:rsidRDefault="00282722" w:rsidP="00CD44ED">
            <w:pPr>
              <w:ind w:left="360"/>
              <w:rPr>
                <w:rFonts w:ascii="Cambria" w:hAnsi="Cambria"/>
                <w:sz w:val="22"/>
                <w:szCs w:val="22"/>
                <w:lang w:val="vi-VN"/>
              </w:rPr>
            </w:pPr>
            <w:r w:rsidRPr="00282722">
              <w:rPr>
                <w:rFonts w:ascii="Cambria" w:hAnsi="Cambria"/>
                <w:sz w:val="22"/>
                <w:szCs w:val="22"/>
                <w:lang w:val="vi-VN"/>
              </w:rPr>
              <w:t xml:space="preserve">First listing on HoSE with </w:t>
            </w:r>
            <w:r>
              <w:rPr>
                <w:rFonts w:ascii="Cambria" w:hAnsi="Cambria"/>
                <w:sz w:val="22"/>
                <w:szCs w:val="22"/>
              </w:rPr>
              <w:t xml:space="preserve">stock </w:t>
            </w:r>
            <w:r w:rsidRPr="00282722">
              <w:rPr>
                <w:rFonts w:ascii="Cambria" w:hAnsi="Cambria"/>
                <w:sz w:val="22"/>
                <w:szCs w:val="22"/>
                <w:lang w:val="vi-VN"/>
              </w:rPr>
              <w:t xml:space="preserve">code </w:t>
            </w:r>
            <w:r w:rsidRPr="00282722">
              <w:rPr>
                <w:rFonts w:ascii="Cambria" w:hAnsi="Cambria"/>
                <w:b/>
                <w:bCs/>
                <w:sz w:val="22"/>
                <w:szCs w:val="22"/>
                <w:lang w:val="vi-VN"/>
              </w:rPr>
              <w:t>VPL</w:t>
            </w:r>
          </w:p>
        </w:tc>
      </w:tr>
      <w:tr w:rsidR="00CD44ED" w:rsidRPr="00A05E9B" w14:paraId="69F790FA" w14:textId="77777777" w:rsidTr="00CD44ED">
        <w:tc>
          <w:tcPr>
            <w:tcW w:w="897" w:type="pct"/>
            <w:shd w:val="clear" w:color="auto" w:fill="DEEAF6"/>
          </w:tcPr>
          <w:p w14:paraId="0763D6B2" w14:textId="77777777" w:rsidR="00F206F7" w:rsidRPr="00CD44ED" w:rsidRDefault="00F206F7" w:rsidP="00CD44ED">
            <w:pPr>
              <w:jc w:val="right"/>
              <w:rPr>
                <w:rFonts w:ascii="Cambria" w:hAnsi="Cambria"/>
                <w:b/>
                <w:bCs/>
                <w:sz w:val="22"/>
                <w:szCs w:val="22"/>
                <w:lang w:val="vi-VN"/>
              </w:rPr>
            </w:pPr>
            <w:r w:rsidRPr="00CD44ED">
              <w:rPr>
                <w:rFonts w:ascii="Cambria" w:hAnsi="Cambria"/>
                <w:b/>
                <w:bCs/>
                <w:sz w:val="22"/>
                <w:szCs w:val="22"/>
                <w:lang w:val="vi-VN"/>
              </w:rPr>
              <w:t>2011</w:t>
            </w:r>
          </w:p>
        </w:tc>
        <w:tc>
          <w:tcPr>
            <w:tcW w:w="4103" w:type="pct"/>
            <w:shd w:val="clear" w:color="auto" w:fill="DEEAF6"/>
          </w:tcPr>
          <w:p w14:paraId="545FCE69" w14:textId="3412FAF4" w:rsidR="00E35292" w:rsidRPr="00E35292" w:rsidRDefault="00E35292" w:rsidP="00E35292">
            <w:pPr>
              <w:ind w:left="360"/>
              <w:rPr>
                <w:rFonts w:ascii="Cambria" w:hAnsi="Cambria"/>
                <w:sz w:val="22"/>
                <w:szCs w:val="22"/>
              </w:rPr>
            </w:pPr>
            <w:r w:rsidRPr="00E35292">
              <w:rPr>
                <w:rFonts w:ascii="Cambria" w:hAnsi="Cambria"/>
                <w:b/>
                <w:bCs/>
                <w:i/>
                <w:iCs/>
                <w:sz w:val="22"/>
                <w:szCs w:val="22"/>
                <w:lang w:val="vi-VN"/>
              </w:rPr>
              <w:t xml:space="preserve">Vinpearl merged with Vincom to form Vingroup, resulting in VPL shares being exchanged for VIC shares. </w:t>
            </w:r>
            <w:r w:rsidRPr="00E35292">
              <w:rPr>
                <w:rFonts w:ascii="Cambria" w:hAnsi="Cambria"/>
                <w:sz w:val="22"/>
                <w:szCs w:val="22"/>
                <w:lang w:val="vi-VN"/>
              </w:rPr>
              <w:t>After the merger, Vinpearl was reorganized into a single-member limited liability company wholly owned by Vincom.</w:t>
            </w:r>
          </w:p>
          <w:p w14:paraId="7BFE6863" w14:textId="7A7E6935" w:rsidR="00F206F7" w:rsidRPr="00CD44ED" w:rsidRDefault="00E35292" w:rsidP="00E35292">
            <w:pPr>
              <w:ind w:left="360"/>
              <w:rPr>
                <w:rFonts w:ascii="Cambria" w:hAnsi="Cambria"/>
                <w:i/>
                <w:iCs/>
                <w:sz w:val="22"/>
                <w:szCs w:val="22"/>
                <w:lang w:val="vi-VN"/>
              </w:rPr>
            </w:pPr>
            <w:r w:rsidRPr="00E35292">
              <w:rPr>
                <w:rFonts w:ascii="Cambria" w:hAnsi="Cambria"/>
                <w:sz w:val="22"/>
                <w:szCs w:val="22"/>
                <w:lang w:val="vi-VN"/>
              </w:rPr>
              <w:t>As of October 26, 2011, Vinpearl had a charter capital of 2,055 billion VND and a market capitalization of 16,132 billion VND</w:t>
            </w:r>
          </w:p>
        </w:tc>
      </w:tr>
      <w:tr w:rsidR="00CD44ED" w:rsidRPr="00A05E9B" w14:paraId="66D530A4" w14:textId="77777777" w:rsidTr="00CD44ED">
        <w:tc>
          <w:tcPr>
            <w:tcW w:w="897" w:type="pct"/>
            <w:shd w:val="clear" w:color="auto" w:fill="auto"/>
          </w:tcPr>
          <w:p w14:paraId="5981C021" w14:textId="77777777" w:rsidR="00F206F7" w:rsidRPr="00CD44ED" w:rsidRDefault="00F206F7" w:rsidP="00CD44ED">
            <w:pPr>
              <w:jc w:val="right"/>
              <w:rPr>
                <w:rFonts w:ascii="Cambria" w:hAnsi="Cambria"/>
                <w:b/>
                <w:bCs/>
                <w:sz w:val="22"/>
                <w:szCs w:val="22"/>
                <w:lang w:val="vi-VN"/>
              </w:rPr>
            </w:pPr>
            <w:r w:rsidRPr="00CD44ED">
              <w:rPr>
                <w:rFonts w:ascii="Cambria" w:hAnsi="Cambria"/>
                <w:b/>
                <w:bCs/>
                <w:sz w:val="22"/>
                <w:szCs w:val="22"/>
                <w:lang w:val="vi-VN"/>
              </w:rPr>
              <w:t>11/2024</w:t>
            </w:r>
          </w:p>
        </w:tc>
        <w:tc>
          <w:tcPr>
            <w:tcW w:w="4103" w:type="pct"/>
            <w:shd w:val="clear" w:color="auto" w:fill="auto"/>
          </w:tcPr>
          <w:p w14:paraId="61B48EBF" w14:textId="04C1C47F" w:rsidR="00F206F7" w:rsidRPr="00CD44ED" w:rsidRDefault="00C06A50" w:rsidP="00CD44ED">
            <w:pPr>
              <w:ind w:left="360"/>
              <w:rPr>
                <w:rFonts w:ascii="Cambria" w:hAnsi="Cambria"/>
                <w:sz w:val="22"/>
                <w:szCs w:val="22"/>
                <w:lang w:val="vi-VN"/>
              </w:rPr>
            </w:pPr>
            <w:r w:rsidRPr="00C06A50">
              <w:rPr>
                <w:rFonts w:ascii="Cambria" w:hAnsi="Cambria"/>
                <w:sz w:val="22"/>
                <w:szCs w:val="22"/>
              </w:rPr>
              <w:t>Completed the registration to become a public company</w:t>
            </w:r>
          </w:p>
        </w:tc>
      </w:tr>
      <w:tr w:rsidR="00CD44ED" w:rsidRPr="00A05E9B" w14:paraId="4FFD922B" w14:textId="77777777" w:rsidTr="00CD44ED">
        <w:tc>
          <w:tcPr>
            <w:tcW w:w="897" w:type="pct"/>
            <w:shd w:val="clear" w:color="auto" w:fill="DEEAF6"/>
          </w:tcPr>
          <w:p w14:paraId="1BB7FC11" w14:textId="77777777" w:rsidR="00F206F7" w:rsidRPr="00CD44ED" w:rsidRDefault="00F206F7" w:rsidP="00CD44ED">
            <w:pPr>
              <w:jc w:val="right"/>
              <w:rPr>
                <w:rFonts w:ascii="Cambria" w:hAnsi="Cambria"/>
                <w:b/>
                <w:bCs/>
                <w:sz w:val="22"/>
                <w:szCs w:val="22"/>
                <w:lang w:val="vi-VN"/>
              </w:rPr>
            </w:pPr>
            <w:r w:rsidRPr="00CD44ED">
              <w:rPr>
                <w:rFonts w:ascii="Cambria" w:hAnsi="Cambria"/>
                <w:b/>
                <w:bCs/>
                <w:sz w:val="22"/>
                <w:szCs w:val="22"/>
                <w:lang w:val="vi-VN"/>
              </w:rPr>
              <w:t>2/2025</w:t>
            </w:r>
          </w:p>
        </w:tc>
        <w:tc>
          <w:tcPr>
            <w:tcW w:w="4103" w:type="pct"/>
            <w:shd w:val="clear" w:color="auto" w:fill="DEEAF6"/>
          </w:tcPr>
          <w:p w14:paraId="7C4DCEA5" w14:textId="2230A4A7" w:rsidR="00F206F7" w:rsidRPr="000C0B56" w:rsidRDefault="00C06A50" w:rsidP="00CD44ED">
            <w:pPr>
              <w:ind w:left="360"/>
              <w:rPr>
                <w:rFonts w:ascii="Cambria" w:hAnsi="Cambria"/>
                <w:sz w:val="22"/>
                <w:szCs w:val="22"/>
              </w:rPr>
            </w:pPr>
            <w:r w:rsidRPr="00C06A50">
              <w:rPr>
                <w:rFonts w:ascii="Cambria" w:hAnsi="Cambria"/>
                <w:sz w:val="22"/>
                <w:szCs w:val="22"/>
                <w:lang w:val="vi-VN"/>
              </w:rPr>
              <w:t>Successfully issued over 70 million shares at an offering price of 71,350 VND per share to 105 domestic investors, raising over 5,000 billion VND and increasing charter capital to nearly 18,000 billion VND</w:t>
            </w:r>
            <w:r w:rsidR="000C0B56">
              <w:rPr>
                <w:rFonts w:ascii="Cambria" w:hAnsi="Cambria"/>
                <w:sz w:val="22"/>
                <w:szCs w:val="22"/>
              </w:rPr>
              <w:t>.</w:t>
            </w:r>
          </w:p>
        </w:tc>
      </w:tr>
      <w:tr w:rsidR="00CD44ED" w:rsidRPr="00A05E9B" w14:paraId="3ED63D94" w14:textId="77777777" w:rsidTr="00CD44ED">
        <w:tc>
          <w:tcPr>
            <w:tcW w:w="897" w:type="pct"/>
            <w:shd w:val="clear" w:color="auto" w:fill="auto"/>
          </w:tcPr>
          <w:p w14:paraId="4DDD49C5" w14:textId="77777777" w:rsidR="00F206F7" w:rsidRPr="00CD44ED" w:rsidRDefault="00F206F7" w:rsidP="00CD44ED">
            <w:pPr>
              <w:jc w:val="right"/>
              <w:rPr>
                <w:rFonts w:ascii="Cambria" w:hAnsi="Cambria"/>
                <w:b/>
                <w:bCs/>
                <w:sz w:val="22"/>
                <w:szCs w:val="22"/>
                <w:lang w:val="vi-VN"/>
              </w:rPr>
            </w:pPr>
            <w:r w:rsidRPr="00CD44ED">
              <w:rPr>
                <w:rFonts w:ascii="Cambria" w:hAnsi="Cambria"/>
                <w:b/>
                <w:bCs/>
                <w:sz w:val="22"/>
                <w:szCs w:val="22"/>
                <w:lang w:val="vi-VN"/>
              </w:rPr>
              <w:t>3/2025</w:t>
            </w:r>
          </w:p>
        </w:tc>
        <w:tc>
          <w:tcPr>
            <w:tcW w:w="4103" w:type="pct"/>
            <w:shd w:val="clear" w:color="auto" w:fill="auto"/>
          </w:tcPr>
          <w:p w14:paraId="3D63F5B7" w14:textId="20686D31" w:rsidR="00F206F7" w:rsidRPr="00CD44ED" w:rsidRDefault="000C0B56" w:rsidP="00CD44ED">
            <w:pPr>
              <w:ind w:left="360"/>
              <w:rPr>
                <w:rFonts w:ascii="Cambria" w:hAnsi="Cambria"/>
                <w:sz w:val="22"/>
                <w:szCs w:val="22"/>
                <w:lang w:val="vi-VN"/>
              </w:rPr>
            </w:pPr>
            <w:r w:rsidRPr="000C0B56">
              <w:rPr>
                <w:rFonts w:ascii="Cambria" w:hAnsi="Cambria"/>
                <w:sz w:val="22"/>
                <w:szCs w:val="22"/>
              </w:rPr>
              <w:t xml:space="preserve">The Ho Chi Minh City Stock Exchange (HOSE) announced that it has received the listing registration file for more than 1.793 billion shares of Vinpearl Joint Stock Company (stock code: </w:t>
            </w:r>
            <w:r w:rsidRPr="000C0B56">
              <w:rPr>
                <w:rFonts w:ascii="Cambria" w:hAnsi="Cambria"/>
                <w:b/>
                <w:bCs/>
                <w:sz w:val="22"/>
                <w:szCs w:val="22"/>
              </w:rPr>
              <w:t>VPL</w:t>
            </w:r>
            <w:r w:rsidRPr="000C0B56">
              <w:rPr>
                <w:rFonts w:ascii="Cambria" w:hAnsi="Cambria"/>
                <w:sz w:val="22"/>
                <w:szCs w:val="22"/>
              </w:rPr>
              <w:t>)</w:t>
            </w:r>
          </w:p>
        </w:tc>
      </w:tr>
    </w:tbl>
    <w:p w14:paraId="2449DA38" w14:textId="4F02DC15" w:rsidR="00C402A5" w:rsidRPr="00A05E9B" w:rsidRDefault="00D52A4F" w:rsidP="00C402A5">
      <w:pPr>
        <w:ind w:left="-90"/>
        <w:jc w:val="right"/>
        <w:rPr>
          <w:rFonts w:ascii="Cambria" w:hAnsi="Cambria"/>
          <w:i/>
          <w:iCs/>
          <w:color w:val="00467E"/>
        </w:rPr>
      </w:pPr>
      <w:r>
        <w:rPr>
          <w:rFonts w:ascii="Cambria" w:hAnsi="Cambria"/>
          <w:i/>
          <w:iCs/>
          <w:color w:val="00467E"/>
        </w:rPr>
        <w:t>Source</w:t>
      </w:r>
      <w:r w:rsidR="00C402A5" w:rsidRPr="00A05E9B">
        <w:rPr>
          <w:rFonts w:ascii="Cambria" w:hAnsi="Cambria"/>
          <w:i/>
          <w:iCs/>
          <w:color w:val="00467E"/>
        </w:rPr>
        <w:t xml:space="preserve">: VPL, GTJASVN Research </w:t>
      </w:r>
    </w:p>
    <w:p w14:paraId="2F265079" w14:textId="130E0259" w:rsidR="00F206F7" w:rsidRPr="00A05E9B" w:rsidRDefault="00F206F7" w:rsidP="00F206F7">
      <w:pPr>
        <w:jc w:val="both"/>
        <w:rPr>
          <w:rFonts w:ascii="Cambria" w:hAnsi="Cambria"/>
          <w:b/>
          <w:bCs/>
          <w:color w:val="00467E"/>
          <w:sz w:val="22"/>
          <w:szCs w:val="22"/>
          <w:lang w:val="vi-VN"/>
        </w:rPr>
      </w:pPr>
      <w:r w:rsidRPr="00A05E9B">
        <w:rPr>
          <w:rFonts w:ascii="Cambria" w:hAnsi="Cambria"/>
          <w:b/>
          <w:bCs/>
          <w:color w:val="00467E"/>
          <w:sz w:val="22"/>
          <w:szCs w:val="22"/>
          <w:lang w:val="vi-VN"/>
        </w:rPr>
        <w:t xml:space="preserve">2/ </w:t>
      </w:r>
      <w:r w:rsidR="00D52A4F" w:rsidRPr="00D52A4F">
        <w:rPr>
          <w:rFonts w:ascii="Cambria" w:hAnsi="Cambria"/>
          <w:b/>
          <w:bCs/>
          <w:color w:val="00467E"/>
          <w:sz w:val="22"/>
          <w:szCs w:val="22"/>
          <w:lang w:val="vi-VN"/>
        </w:rPr>
        <w:t>BUSINESS ANALYSIS</w:t>
      </w:r>
    </w:p>
    <w:p w14:paraId="611D72AD" w14:textId="17F696EB" w:rsidR="004869BB" w:rsidRDefault="00CA0F12" w:rsidP="004869BB">
      <w:pPr>
        <w:jc w:val="both"/>
        <w:rPr>
          <w:rFonts w:ascii="Cambria" w:hAnsi="Cambria"/>
          <w:color w:val="00467E"/>
        </w:rPr>
      </w:pPr>
      <w:r w:rsidRPr="00CA0F12">
        <w:rPr>
          <w:rFonts w:ascii="Cambria" w:hAnsi="Cambria"/>
          <w:b/>
          <w:bCs/>
          <w:color w:val="00467E"/>
        </w:rPr>
        <w:t>T</w:t>
      </w:r>
      <w:r w:rsidRPr="00CA0F12">
        <w:rPr>
          <w:rFonts w:ascii="Cambria" w:hAnsi="Cambria"/>
          <w:b/>
          <w:bCs/>
          <w:color w:val="00467E"/>
          <w:lang w:val="vi-VN"/>
        </w:rPr>
        <w:t>ourism services</w:t>
      </w:r>
      <w:r w:rsidRPr="00CA0F12">
        <w:rPr>
          <w:rFonts w:ascii="Cambria" w:hAnsi="Cambria"/>
          <w:b/>
          <w:bCs/>
          <w:color w:val="00467E"/>
        </w:rPr>
        <w:t>:</w:t>
      </w:r>
      <w:r w:rsidRPr="00CA0F12">
        <w:rPr>
          <w:rFonts w:ascii="Cambria" w:hAnsi="Cambria"/>
          <w:color w:val="00467E"/>
          <w:lang w:val="vi-VN"/>
        </w:rPr>
        <w:t xml:space="preserve"> </w:t>
      </w:r>
      <w:r w:rsidR="004869BB" w:rsidRPr="004869BB">
        <w:rPr>
          <w:rFonts w:ascii="Cambria" w:hAnsi="Cambria"/>
          <w:color w:val="00467E"/>
          <w:lang w:val="vi-VN"/>
        </w:rPr>
        <w:t>dependent on economic conditions</w:t>
      </w:r>
      <w:r w:rsidR="00CA19C7">
        <w:rPr>
          <w:rFonts w:ascii="Cambria" w:hAnsi="Cambria"/>
          <w:color w:val="00467E"/>
        </w:rPr>
        <w:t>;</w:t>
      </w:r>
      <w:r w:rsidR="004869BB" w:rsidRPr="004869BB">
        <w:rPr>
          <w:rFonts w:ascii="Cambria" w:hAnsi="Cambria"/>
          <w:color w:val="00467E"/>
          <w:lang w:val="vi-VN"/>
        </w:rPr>
        <w:t xml:space="preserve"> </w:t>
      </w:r>
      <w:r w:rsidR="004869BB">
        <w:rPr>
          <w:rFonts w:ascii="Cambria" w:hAnsi="Cambria"/>
          <w:color w:val="00467E"/>
        </w:rPr>
        <w:t>thus</w:t>
      </w:r>
      <w:r w:rsidR="00CA19C7">
        <w:rPr>
          <w:rFonts w:ascii="Cambria" w:hAnsi="Cambria"/>
          <w:color w:val="00467E"/>
        </w:rPr>
        <w:t>,</w:t>
      </w:r>
      <w:r w:rsidR="004869BB" w:rsidRPr="004869BB">
        <w:rPr>
          <w:rFonts w:ascii="Cambria" w:hAnsi="Cambria"/>
          <w:color w:val="00467E"/>
          <w:lang w:val="vi-VN"/>
        </w:rPr>
        <w:t xml:space="preserve"> highly volatile </w:t>
      </w:r>
      <w:r w:rsidR="004869BB">
        <w:rPr>
          <w:rFonts w:ascii="Cambria" w:hAnsi="Cambria"/>
          <w:color w:val="00467E"/>
        </w:rPr>
        <w:t xml:space="preserve"> </w:t>
      </w:r>
    </w:p>
    <w:p w14:paraId="098928AD" w14:textId="78D010B2" w:rsidR="00F206F7" w:rsidRPr="004869BB" w:rsidRDefault="009355D1" w:rsidP="004869BB">
      <w:pPr>
        <w:pStyle w:val="ListParagraph"/>
        <w:numPr>
          <w:ilvl w:val="0"/>
          <w:numId w:val="40"/>
        </w:numPr>
        <w:jc w:val="both"/>
        <w:rPr>
          <w:rFonts w:ascii="Cambria" w:hAnsi="Cambria"/>
          <w:color w:val="002060"/>
          <w:lang w:val="vi-VN"/>
        </w:rPr>
      </w:pPr>
      <w:r w:rsidRPr="004869BB">
        <w:rPr>
          <w:rFonts w:ascii="Cambria" w:hAnsi="Cambria"/>
          <w:b/>
          <w:bCs/>
          <w:i/>
          <w:iCs/>
          <w:color w:val="00467E"/>
        </w:rPr>
        <w:t>From</w:t>
      </w:r>
      <w:r w:rsidR="00724671" w:rsidRPr="004869BB">
        <w:rPr>
          <w:rFonts w:ascii="Cambria" w:hAnsi="Cambria"/>
          <w:b/>
          <w:bCs/>
          <w:i/>
          <w:iCs/>
          <w:color w:val="00467E"/>
          <w:lang w:val="vi-VN"/>
        </w:rPr>
        <w:t xml:space="preserve"> 2016 </w:t>
      </w:r>
      <w:r w:rsidRPr="004869BB">
        <w:rPr>
          <w:rFonts w:ascii="Cambria" w:hAnsi="Cambria"/>
          <w:b/>
          <w:bCs/>
          <w:i/>
          <w:iCs/>
          <w:color w:val="00467E"/>
        </w:rPr>
        <w:t>to</w:t>
      </w:r>
      <w:r w:rsidR="00724671" w:rsidRPr="004869BB">
        <w:rPr>
          <w:rFonts w:ascii="Cambria" w:hAnsi="Cambria"/>
          <w:b/>
          <w:bCs/>
          <w:i/>
          <w:iCs/>
          <w:color w:val="00467E"/>
          <w:lang w:val="vi-VN"/>
        </w:rPr>
        <w:t xml:space="preserve"> 2019</w:t>
      </w:r>
      <w:r w:rsidR="00724671" w:rsidRPr="004869BB">
        <w:rPr>
          <w:rFonts w:ascii="Cambria" w:hAnsi="Cambria"/>
          <w:color w:val="00467E"/>
          <w:lang w:val="vi-VN"/>
        </w:rPr>
        <w:t>, Vinpearl experienced positive business performance, with high revenue growth. During this period, The number of hotel and villa projects increased significantly from 9 to 33, while the total number of rooms continuously expanded, reflecting the company’s rapid development in the hospitality sector.</w:t>
      </w:r>
      <w:r w:rsidR="00F206F7" w:rsidRPr="004869BB">
        <w:rPr>
          <w:rFonts w:ascii="Cambria" w:hAnsi="Cambria"/>
          <w:color w:val="00467E"/>
          <w:lang w:val="vi-VN"/>
        </w:rPr>
        <w:t xml:space="preserve">. </w:t>
      </w:r>
    </w:p>
    <w:p w14:paraId="6DEA3A27" w14:textId="77777777" w:rsidR="00F206F7" w:rsidRPr="00A05E9B" w:rsidRDefault="00F206F7" w:rsidP="00F206F7">
      <w:pPr>
        <w:jc w:val="both"/>
        <w:rPr>
          <w:rFonts w:ascii="Cambria" w:hAnsi="Cambria"/>
          <w:b/>
          <w:bCs/>
          <w:color w:val="002060"/>
          <w:sz w:val="22"/>
          <w:szCs w:val="22"/>
          <w:lang w:val="vi-VN"/>
        </w:rPr>
      </w:pPr>
    </w:p>
    <w:p w14:paraId="4AF445B8" w14:textId="4ADCE08D" w:rsidR="008700FF" w:rsidRDefault="00EE2E5B" w:rsidP="008700FF">
      <w:pPr>
        <w:ind w:left="-90"/>
        <w:rPr>
          <w:rFonts w:ascii="Cambria" w:hAnsi="Cambria"/>
          <w:i/>
          <w:iCs/>
          <w:color w:val="00467E"/>
        </w:rPr>
      </w:pPr>
      <w:r w:rsidRPr="004E0CAC">
        <w:rPr>
          <w:noProof/>
        </w:rPr>
        <w:drawing>
          <wp:inline distT="0" distB="0" distL="0" distR="0" wp14:anchorId="53F6B54F" wp14:editId="05A01E4A">
            <wp:extent cx="3154680" cy="2065020"/>
            <wp:effectExtent l="0" t="0" r="0" b="0"/>
            <wp:docPr id="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4680" cy="2065020"/>
                    </a:xfrm>
                    <a:prstGeom prst="rect">
                      <a:avLst/>
                    </a:prstGeom>
                    <a:noFill/>
                    <a:ln>
                      <a:noFill/>
                    </a:ln>
                  </pic:spPr>
                </pic:pic>
              </a:graphicData>
            </a:graphic>
          </wp:inline>
        </w:drawing>
      </w:r>
      <w:r w:rsidR="0049623E">
        <w:rPr>
          <w:noProof/>
        </w:rPr>
        <w:drawing>
          <wp:inline distT="0" distB="0" distL="0" distR="0" wp14:anchorId="64F9359C" wp14:editId="007E3BA7">
            <wp:extent cx="3163824" cy="2066544"/>
            <wp:effectExtent l="0" t="0" r="0" b="0"/>
            <wp:docPr id="785220535"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63824" cy="2066544"/>
                    </a:xfrm>
                    <a:prstGeom prst="rect">
                      <a:avLst/>
                    </a:prstGeom>
                    <a:noFill/>
                  </pic:spPr>
                </pic:pic>
              </a:graphicData>
            </a:graphic>
          </wp:inline>
        </w:drawing>
      </w:r>
    </w:p>
    <w:p w14:paraId="6428E3BA" w14:textId="78AE581C" w:rsidR="00A05E9B" w:rsidRPr="00A05E9B" w:rsidRDefault="0049623E" w:rsidP="00C402A5">
      <w:pPr>
        <w:ind w:left="-90"/>
        <w:jc w:val="right"/>
        <w:rPr>
          <w:rFonts w:ascii="Cambria" w:hAnsi="Cambria"/>
          <w:i/>
          <w:iCs/>
          <w:color w:val="00467E"/>
        </w:rPr>
      </w:pPr>
      <w:r>
        <w:rPr>
          <w:rFonts w:ascii="Cambria" w:hAnsi="Cambria"/>
          <w:i/>
          <w:iCs/>
          <w:color w:val="00467E"/>
        </w:rPr>
        <w:t>Source</w:t>
      </w:r>
      <w:r w:rsidR="00A05E9B" w:rsidRPr="00A05E9B">
        <w:rPr>
          <w:rFonts w:ascii="Cambria" w:hAnsi="Cambria"/>
          <w:i/>
          <w:iCs/>
          <w:color w:val="00467E"/>
        </w:rPr>
        <w:t xml:space="preserve">: VPL, GTJASVN Research </w:t>
      </w:r>
    </w:p>
    <w:p w14:paraId="3CD6EF05" w14:textId="55A306B7" w:rsidR="00F206F7" w:rsidRPr="009614C1" w:rsidRDefault="00F206F7" w:rsidP="009172BC">
      <w:pPr>
        <w:numPr>
          <w:ilvl w:val="0"/>
          <w:numId w:val="34"/>
        </w:numPr>
        <w:jc w:val="both"/>
        <w:rPr>
          <w:rFonts w:ascii="Cambria" w:hAnsi="Cambria"/>
          <w:color w:val="00467E"/>
        </w:rPr>
      </w:pPr>
      <w:r w:rsidRPr="009614C1">
        <w:rPr>
          <w:rFonts w:ascii="Cambria" w:hAnsi="Cambria"/>
          <w:b/>
          <w:bCs/>
          <w:i/>
          <w:iCs/>
          <w:color w:val="00467E"/>
        </w:rPr>
        <w:t xml:space="preserve">2020 – 2021: </w:t>
      </w:r>
      <w:r w:rsidR="00254C50" w:rsidRPr="009614C1">
        <w:rPr>
          <w:rFonts w:ascii="Cambria" w:hAnsi="Cambria"/>
          <w:color w:val="00467E"/>
        </w:rPr>
        <w:t>Operating in one of the most</w:t>
      </w:r>
      <w:r w:rsidR="007D5624" w:rsidRPr="009614C1">
        <w:rPr>
          <w:rFonts w:ascii="Cambria" w:hAnsi="Cambria"/>
          <w:color w:val="00467E"/>
        </w:rPr>
        <w:t xml:space="preserve"> industries</w:t>
      </w:r>
      <w:r w:rsidR="00254C50" w:rsidRPr="009614C1">
        <w:rPr>
          <w:rFonts w:ascii="Cambria" w:hAnsi="Cambria"/>
          <w:color w:val="00467E"/>
        </w:rPr>
        <w:t xml:space="preserve"> </w:t>
      </w:r>
      <w:r w:rsidR="007D5624" w:rsidRPr="009614C1">
        <w:rPr>
          <w:rFonts w:ascii="Cambria" w:hAnsi="Cambria"/>
          <w:color w:val="00467E"/>
        </w:rPr>
        <w:t>harmed by the Covid-19 Pandemic</w:t>
      </w:r>
      <w:r w:rsidR="00254C50" w:rsidRPr="009614C1">
        <w:rPr>
          <w:rFonts w:ascii="Cambria" w:hAnsi="Cambria"/>
          <w:color w:val="00467E"/>
        </w:rPr>
        <w:t xml:space="preserve">, </w:t>
      </w:r>
      <w:r w:rsidR="005649DF" w:rsidRPr="009614C1">
        <w:rPr>
          <w:rFonts w:ascii="Cambria" w:hAnsi="Cambria"/>
          <w:color w:val="00467E"/>
        </w:rPr>
        <w:t>Vinpearl experienced a sharp decline in business performance</w:t>
      </w:r>
      <w:r w:rsidR="00254C50" w:rsidRPr="009614C1">
        <w:rPr>
          <w:rFonts w:ascii="Cambria" w:hAnsi="Cambria"/>
          <w:color w:val="00467E"/>
        </w:rPr>
        <w:t>.</w:t>
      </w:r>
      <w:r w:rsidR="0015124C" w:rsidRPr="009614C1">
        <w:rPr>
          <w:rFonts w:ascii="Cambria" w:hAnsi="Cambria"/>
          <w:color w:val="00467E"/>
        </w:rPr>
        <w:t xml:space="preserve"> Revenue from hospitality and entertainment services plummeted from VND 13,512 billion in 2019 to VND 3,049 billion in 2021. Despite the significant revenue drop, the company still had to cover operating costs, depreciation, maintenance expenses, and profit commitments under the condotel model.</w:t>
      </w:r>
      <w:r w:rsidR="009614C1" w:rsidRPr="009614C1">
        <w:rPr>
          <w:rFonts w:ascii="Cambria" w:hAnsi="Cambria"/>
          <w:color w:val="00467E"/>
        </w:rPr>
        <w:t xml:space="preserve"> </w:t>
      </w:r>
      <w:r w:rsidR="0015124C" w:rsidRPr="009614C1">
        <w:rPr>
          <w:rFonts w:ascii="Cambria" w:hAnsi="Cambria"/>
          <w:color w:val="00467E"/>
        </w:rPr>
        <w:t>As a result, net losses surged from nearly VND 4,000 billion to VND 10,000 billion annually</w:t>
      </w:r>
      <w:r w:rsidR="00254C50" w:rsidRPr="009614C1">
        <w:rPr>
          <w:rFonts w:ascii="Cambria" w:hAnsi="Cambria"/>
          <w:color w:val="00467E"/>
        </w:rPr>
        <w:t>.</w:t>
      </w:r>
      <w:r w:rsidR="009614C1">
        <w:rPr>
          <w:rFonts w:ascii="Cambria" w:hAnsi="Cambria"/>
          <w:color w:val="00467E"/>
        </w:rPr>
        <w:t xml:space="preserve"> </w:t>
      </w:r>
      <w:r w:rsidR="00254C50" w:rsidRPr="009614C1">
        <w:rPr>
          <w:rFonts w:ascii="Cambria" w:hAnsi="Cambria"/>
          <w:color w:val="00467E"/>
        </w:rPr>
        <w:t>By the end of 2021, Vinpearl’s accumulated losses had reached VND 23,559 billion (~USD 1 billion), with VND 20,300 billion of losses recorded in 2020 and 2021 alone</w:t>
      </w:r>
      <w:r w:rsidR="00596D14">
        <w:rPr>
          <w:rFonts w:ascii="Cambria" w:hAnsi="Cambria"/>
          <w:color w:val="00467E"/>
        </w:rPr>
        <w:t>.</w:t>
      </w:r>
    </w:p>
    <w:p w14:paraId="1C9C6D7B" w14:textId="0C33C6A8" w:rsidR="00F206F7" w:rsidRDefault="0074420A" w:rsidP="00F206F7">
      <w:pPr>
        <w:ind w:left="720"/>
        <w:jc w:val="both"/>
        <w:rPr>
          <w:rFonts w:ascii="Cambria" w:hAnsi="Cambria"/>
          <w:color w:val="00467E"/>
        </w:rPr>
      </w:pPr>
      <w:r w:rsidRPr="0074420A">
        <w:rPr>
          <w:rFonts w:ascii="Cambria" w:hAnsi="Cambria"/>
          <w:color w:val="00467E"/>
        </w:rPr>
        <w:lastRenderedPageBreak/>
        <w:t>The number of guest nights decreased sharply in 2020 and 2021 to 2.2 and 2 million guest nights respectively from 4.9 million guest nights, mainly domestic guests accounting for 60-80%. While in previous years, foreign guests accounted for over 70% and mainly came from China, Korea and Russia. Similarly, the number of visitors to VinWonders entertainment area also decreased sharply from 5.8 million in 2019 to 2.9 million in 2020 and 1.1 million in 2021</w:t>
      </w:r>
      <w:r w:rsidR="00F206F7" w:rsidRPr="009F558C">
        <w:rPr>
          <w:rFonts w:ascii="Cambria" w:hAnsi="Cambria"/>
          <w:color w:val="00467E"/>
        </w:rPr>
        <w:t xml:space="preserve">. </w:t>
      </w:r>
    </w:p>
    <w:p w14:paraId="3820D948" w14:textId="2D29DE2E" w:rsidR="00F206F7" w:rsidRPr="003B687D" w:rsidRDefault="003B687D" w:rsidP="003B687D">
      <w:pPr>
        <w:ind w:left="720"/>
        <w:jc w:val="center"/>
        <w:rPr>
          <w:rFonts w:ascii="Cambria" w:hAnsi="Cambria"/>
          <w:color w:val="00467E"/>
        </w:rPr>
      </w:pPr>
      <w:r>
        <w:rPr>
          <w:noProof/>
        </w:rPr>
        <w:drawing>
          <wp:inline distT="0" distB="0" distL="0" distR="0" wp14:anchorId="7D3CECB4" wp14:editId="6B69621E">
            <wp:extent cx="3895725" cy="2590800"/>
            <wp:effectExtent l="0" t="0" r="0" b="0"/>
            <wp:docPr id="1791426774" name="Chart 1">
              <a:extLst xmlns:a="http://schemas.openxmlformats.org/drawingml/2006/main">
                <a:ext uri="{FF2B5EF4-FFF2-40B4-BE49-F238E27FC236}">
                  <a16:creationId xmlns:a16="http://schemas.microsoft.com/office/drawing/2014/main" id="{3755317D-3DC5-0904-BBE3-4293038CEA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997EA35" w14:textId="368B605C" w:rsidR="00A05E9B" w:rsidRPr="003B687D" w:rsidRDefault="003B687D" w:rsidP="003B687D">
      <w:pPr>
        <w:ind w:left="-90"/>
        <w:jc w:val="right"/>
        <w:rPr>
          <w:rFonts w:ascii="Cambria" w:hAnsi="Cambria"/>
          <w:i/>
          <w:iCs/>
          <w:color w:val="00467E"/>
        </w:rPr>
      </w:pPr>
      <w:r>
        <w:rPr>
          <w:rFonts w:ascii="Cambria" w:hAnsi="Cambria"/>
          <w:i/>
          <w:iCs/>
          <w:color w:val="00467E"/>
        </w:rPr>
        <w:t>Source</w:t>
      </w:r>
      <w:r w:rsidR="00A05E9B" w:rsidRPr="00A05E9B">
        <w:rPr>
          <w:rFonts w:ascii="Cambria" w:hAnsi="Cambria"/>
          <w:i/>
          <w:iCs/>
          <w:color w:val="00467E"/>
        </w:rPr>
        <w:t>: VPL</w:t>
      </w:r>
    </w:p>
    <w:p w14:paraId="5F3C7193" w14:textId="621202E0" w:rsidR="00F206F7" w:rsidRDefault="00F206F7" w:rsidP="00F206F7">
      <w:pPr>
        <w:numPr>
          <w:ilvl w:val="0"/>
          <w:numId w:val="35"/>
        </w:numPr>
        <w:jc w:val="both"/>
        <w:rPr>
          <w:rFonts w:ascii="Cambria" w:hAnsi="Cambria"/>
          <w:color w:val="00467E"/>
        </w:rPr>
      </w:pPr>
      <w:r w:rsidRPr="009F558C">
        <w:rPr>
          <w:rFonts w:ascii="Cambria" w:hAnsi="Cambria"/>
          <w:b/>
          <w:bCs/>
          <w:i/>
          <w:iCs/>
          <w:color w:val="00467E"/>
        </w:rPr>
        <w:t xml:space="preserve">2022 - 2023: </w:t>
      </w:r>
      <w:r w:rsidR="004B193C" w:rsidRPr="004B193C">
        <w:rPr>
          <w:rFonts w:ascii="Cambria" w:hAnsi="Cambria"/>
          <w:color w:val="00467E"/>
        </w:rPr>
        <w:t>After overcoming the challenging period, Vinpearl recorded positive profits again for the first time since 2022. However, the gross profit margin for the hospitality and tourism services segment remained low. In 2023, the cost of goods sold (COGS) exceeded revenue, reaching 1.23 times the total revenue of this segment</w:t>
      </w:r>
      <w:r w:rsidR="00886643">
        <w:rPr>
          <w:rFonts w:ascii="Cambria" w:hAnsi="Cambria"/>
          <w:color w:val="00467E"/>
        </w:rPr>
        <w:t>.</w:t>
      </w:r>
    </w:p>
    <w:p w14:paraId="2CDE0D1D" w14:textId="574F2E21" w:rsidR="00F206F7" w:rsidRPr="0007041D" w:rsidRDefault="0007041D" w:rsidP="0007041D">
      <w:pPr>
        <w:ind w:left="720"/>
        <w:jc w:val="center"/>
        <w:rPr>
          <w:rFonts w:ascii="Cambria" w:hAnsi="Cambria"/>
          <w:color w:val="00467E"/>
        </w:rPr>
      </w:pPr>
      <w:r>
        <w:rPr>
          <w:noProof/>
        </w:rPr>
        <w:drawing>
          <wp:inline distT="0" distB="0" distL="0" distR="0" wp14:anchorId="18BC1FBA" wp14:editId="1299DB4C">
            <wp:extent cx="4733925" cy="2587625"/>
            <wp:effectExtent l="0" t="0" r="9525" b="3175"/>
            <wp:docPr id="1253747661" name="Chart 1">
              <a:extLst xmlns:a="http://schemas.openxmlformats.org/drawingml/2006/main">
                <a:ext uri="{FF2B5EF4-FFF2-40B4-BE49-F238E27FC236}">
                  <a16:creationId xmlns:a16="http://schemas.microsoft.com/office/drawing/2014/main" id="{D826FBB2-FD7D-4BD3-7F09-DAF264B7F1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EF1DB08" w14:textId="3C13C654" w:rsidR="00A05E9B" w:rsidRPr="00A05E9B" w:rsidRDefault="00886643" w:rsidP="00C402A5">
      <w:pPr>
        <w:ind w:left="-90"/>
        <w:jc w:val="right"/>
        <w:rPr>
          <w:rFonts w:ascii="Cambria" w:hAnsi="Cambria"/>
          <w:i/>
          <w:iCs/>
          <w:color w:val="00467E"/>
        </w:rPr>
      </w:pPr>
      <w:r>
        <w:rPr>
          <w:rFonts w:ascii="Cambria" w:hAnsi="Cambria"/>
          <w:i/>
          <w:iCs/>
          <w:color w:val="00467E"/>
        </w:rPr>
        <w:t>Source</w:t>
      </w:r>
      <w:r w:rsidR="00C402A5" w:rsidRPr="00A05E9B">
        <w:rPr>
          <w:rFonts w:ascii="Cambria" w:hAnsi="Cambria"/>
          <w:i/>
          <w:iCs/>
          <w:color w:val="00467E"/>
        </w:rPr>
        <w:t xml:space="preserve">: VPL, GTJASVN Research </w:t>
      </w:r>
    </w:p>
    <w:p w14:paraId="3CC24290" w14:textId="77777777" w:rsidR="00A05E9B" w:rsidRDefault="00A05E9B" w:rsidP="00F206F7">
      <w:pPr>
        <w:ind w:left="360"/>
        <w:jc w:val="center"/>
        <w:rPr>
          <w:rFonts w:ascii="Cambria" w:hAnsi="Cambria"/>
          <w:color w:val="002060"/>
        </w:rPr>
      </w:pPr>
    </w:p>
    <w:p w14:paraId="588CCC81" w14:textId="2BB2E64C" w:rsidR="00F206F7" w:rsidRPr="009F558C" w:rsidRDefault="009D3627" w:rsidP="00F206F7">
      <w:pPr>
        <w:jc w:val="both"/>
        <w:rPr>
          <w:rFonts w:ascii="Cambria" w:hAnsi="Cambria"/>
          <w:color w:val="00467E"/>
        </w:rPr>
      </w:pPr>
      <w:r w:rsidRPr="009D3627">
        <w:rPr>
          <w:rFonts w:ascii="Cambria" w:hAnsi="Cambria"/>
          <w:b/>
          <w:bCs/>
          <w:color w:val="00467E"/>
        </w:rPr>
        <w:t xml:space="preserve">The resort real estate business </w:t>
      </w:r>
      <w:r w:rsidRPr="009D3627">
        <w:rPr>
          <w:rFonts w:ascii="Cambria" w:hAnsi="Cambria"/>
          <w:color w:val="00467E"/>
        </w:rPr>
        <w:t>remained sluggish from 2019 to 2023, in line with the overall downturn of the market for this type of housing</w:t>
      </w:r>
      <w:r w:rsidR="008B664F" w:rsidRPr="008B664F">
        <w:rPr>
          <w:rFonts w:ascii="Cambria" w:hAnsi="Cambria"/>
          <w:color w:val="00467E"/>
        </w:rPr>
        <w:t>.</w:t>
      </w:r>
    </w:p>
    <w:p w14:paraId="2C8E665A" w14:textId="77777777" w:rsidR="00F206F7" w:rsidRDefault="00F206F7" w:rsidP="00F206F7">
      <w:pPr>
        <w:jc w:val="both"/>
        <w:rPr>
          <w:rFonts w:ascii="Cambria" w:hAnsi="Cambria"/>
          <w:color w:val="002060"/>
        </w:rPr>
      </w:pPr>
      <w:r>
        <w:rPr>
          <w:rFonts w:ascii="Cambria" w:hAnsi="Cambria"/>
          <w:color w:val="002060"/>
        </w:rPr>
        <w:t xml:space="preserve"> </w:t>
      </w:r>
    </w:p>
    <w:p w14:paraId="127EB9DC" w14:textId="13B73EE5" w:rsidR="00F206F7" w:rsidRPr="00C402A5" w:rsidRDefault="00F206F7" w:rsidP="00F206F7">
      <w:pPr>
        <w:jc w:val="both"/>
        <w:rPr>
          <w:rFonts w:ascii="Cambria" w:hAnsi="Cambria"/>
          <w:b/>
          <w:bCs/>
          <w:color w:val="002060"/>
        </w:rPr>
      </w:pPr>
      <w:r>
        <w:rPr>
          <w:rFonts w:ascii="Cambria" w:hAnsi="Cambria"/>
          <w:color w:val="002060"/>
        </w:rPr>
        <w:br w:type="page"/>
      </w:r>
      <w:r w:rsidR="00C031AF" w:rsidRPr="00C031AF">
        <w:rPr>
          <w:rFonts w:ascii="Cambria" w:hAnsi="Cambria"/>
          <w:b/>
          <w:bCs/>
          <w:color w:val="00467E"/>
        </w:rPr>
        <w:lastRenderedPageBreak/>
        <w:t>Vinpearl recently announced its audited consolidated financial statements for 2024 with the following outstanding business performance indicators:</w:t>
      </w:r>
    </w:p>
    <w:tbl>
      <w:tblPr>
        <w:tblpPr w:leftFromText="180" w:rightFromText="180" w:vertAnchor="text" w:tblpY="1"/>
        <w:tblOverlap w:val="never"/>
        <w:tblW w:w="5000" w:type="pct"/>
        <w:tblBorders>
          <w:top w:val="single" w:sz="2" w:space="0" w:color="9CC2E5"/>
          <w:bottom w:val="single" w:sz="2" w:space="0" w:color="9CC2E5"/>
          <w:insideH w:val="single" w:sz="2" w:space="0" w:color="9CC2E5"/>
          <w:insideV w:val="single" w:sz="2" w:space="0" w:color="9CC2E5"/>
        </w:tblBorders>
        <w:tblLayout w:type="fixed"/>
        <w:tblLook w:val="04A0" w:firstRow="1" w:lastRow="0" w:firstColumn="1" w:lastColumn="0" w:noHBand="0" w:noVBand="1"/>
      </w:tblPr>
      <w:tblGrid>
        <w:gridCol w:w="2970"/>
        <w:gridCol w:w="1078"/>
        <w:gridCol w:w="991"/>
        <w:gridCol w:w="1261"/>
        <w:gridCol w:w="3647"/>
      </w:tblGrid>
      <w:tr w:rsidR="00CD44ED" w:rsidRPr="00A05E9B" w14:paraId="75D760D6" w14:textId="77777777" w:rsidTr="004512BF">
        <w:trPr>
          <w:trHeight w:val="300"/>
        </w:trPr>
        <w:tc>
          <w:tcPr>
            <w:tcW w:w="1493" w:type="pct"/>
            <w:tcBorders>
              <w:top w:val="single" w:sz="4" w:space="0" w:color="auto"/>
              <w:bottom w:val="single" w:sz="4" w:space="0" w:color="auto"/>
              <w:right w:val="nil"/>
            </w:tcBorders>
            <w:shd w:val="clear" w:color="auto" w:fill="FFFFFF"/>
            <w:noWrap/>
            <w:vAlign w:val="center"/>
            <w:hideMark/>
          </w:tcPr>
          <w:p w14:paraId="22ACEC17" w14:textId="36F76767" w:rsidR="00F206F7" w:rsidRPr="00C031AF" w:rsidRDefault="00C031AF" w:rsidP="00CD44ED">
            <w:pPr>
              <w:widowControl/>
              <w:jc w:val="center"/>
              <w:rPr>
                <w:rFonts w:ascii="Cambria" w:eastAsia="Times New Roman" w:hAnsi="Cambria" w:cs="Arial"/>
                <w:b/>
                <w:bCs/>
                <w:kern w:val="0"/>
                <w:sz w:val="22"/>
                <w:szCs w:val="22"/>
                <w:lang w:eastAsia="vi-VN"/>
              </w:rPr>
            </w:pPr>
            <w:r>
              <w:rPr>
                <w:rFonts w:ascii="Cambria" w:eastAsia="Times New Roman" w:hAnsi="Cambria" w:cs="Arial"/>
                <w:b/>
                <w:bCs/>
                <w:kern w:val="0"/>
                <w:sz w:val="22"/>
                <w:szCs w:val="22"/>
                <w:lang w:eastAsia="vi-VN"/>
              </w:rPr>
              <w:t>Items</w:t>
            </w:r>
          </w:p>
        </w:tc>
        <w:tc>
          <w:tcPr>
            <w:tcW w:w="542" w:type="pct"/>
            <w:tcBorders>
              <w:top w:val="single" w:sz="4" w:space="0" w:color="auto"/>
              <w:left w:val="nil"/>
              <w:bottom w:val="single" w:sz="4" w:space="0" w:color="auto"/>
              <w:right w:val="nil"/>
            </w:tcBorders>
            <w:shd w:val="clear" w:color="auto" w:fill="FFFFFF"/>
            <w:vAlign w:val="center"/>
            <w:hideMark/>
          </w:tcPr>
          <w:p w14:paraId="5EE9E68D" w14:textId="77777777" w:rsidR="00F206F7" w:rsidRPr="00A05E9B" w:rsidRDefault="00F206F7" w:rsidP="00CD44ED">
            <w:pPr>
              <w:widowControl/>
              <w:jc w:val="center"/>
              <w:rPr>
                <w:rFonts w:ascii="Cambria" w:eastAsia="Times New Roman" w:hAnsi="Cambria" w:cs="Arial"/>
                <w:b/>
                <w:bCs/>
                <w:kern w:val="0"/>
                <w:sz w:val="22"/>
                <w:szCs w:val="22"/>
                <w:lang w:val="vi-VN" w:eastAsia="vi-VN"/>
              </w:rPr>
            </w:pPr>
            <w:r w:rsidRPr="00A05E9B">
              <w:rPr>
                <w:rFonts w:ascii="Cambria" w:eastAsia="Times New Roman" w:hAnsi="Cambria" w:cs="Arial"/>
                <w:b/>
                <w:bCs/>
                <w:kern w:val="0"/>
                <w:sz w:val="22"/>
                <w:szCs w:val="22"/>
                <w:lang w:val="vi-VN" w:eastAsia="vi-VN"/>
              </w:rPr>
              <w:t>2023</w:t>
            </w:r>
          </w:p>
        </w:tc>
        <w:tc>
          <w:tcPr>
            <w:tcW w:w="498" w:type="pct"/>
            <w:tcBorders>
              <w:top w:val="single" w:sz="4" w:space="0" w:color="auto"/>
              <w:left w:val="nil"/>
              <w:bottom w:val="single" w:sz="4" w:space="0" w:color="auto"/>
              <w:right w:val="nil"/>
            </w:tcBorders>
            <w:shd w:val="clear" w:color="auto" w:fill="FFFFFF"/>
            <w:vAlign w:val="center"/>
            <w:hideMark/>
          </w:tcPr>
          <w:p w14:paraId="4E3E91E7" w14:textId="77777777" w:rsidR="00F206F7" w:rsidRPr="00A05E9B" w:rsidRDefault="00F206F7" w:rsidP="00CD44ED">
            <w:pPr>
              <w:widowControl/>
              <w:jc w:val="center"/>
              <w:rPr>
                <w:rFonts w:ascii="Cambria" w:eastAsia="Times New Roman" w:hAnsi="Cambria" w:cs="Arial"/>
                <w:b/>
                <w:bCs/>
                <w:kern w:val="0"/>
                <w:sz w:val="22"/>
                <w:szCs w:val="22"/>
                <w:lang w:val="vi-VN" w:eastAsia="vi-VN"/>
              </w:rPr>
            </w:pPr>
            <w:r w:rsidRPr="00A05E9B">
              <w:rPr>
                <w:rFonts w:ascii="Cambria" w:eastAsia="Times New Roman" w:hAnsi="Cambria" w:cs="Arial"/>
                <w:b/>
                <w:bCs/>
                <w:kern w:val="0"/>
                <w:sz w:val="22"/>
                <w:szCs w:val="22"/>
                <w:lang w:val="vi-VN" w:eastAsia="vi-VN"/>
              </w:rPr>
              <w:t>2024</w:t>
            </w:r>
          </w:p>
        </w:tc>
        <w:tc>
          <w:tcPr>
            <w:tcW w:w="634" w:type="pct"/>
            <w:tcBorders>
              <w:top w:val="single" w:sz="4" w:space="0" w:color="auto"/>
              <w:left w:val="nil"/>
              <w:bottom w:val="single" w:sz="4" w:space="0" w:color="auto"/>
              <w:right w:val="nil"/>
            </w:tcBorders>
            <w:shd w:val="clear" w:color="auto" w:fill="FFFFFF"/>
            <w:noWrap/>
            <w:vAlign w:val="center"/>
            <w:hideMark/>
          </w:tcPr>
          <w:p w14:paraId="51702D39" w14:textId="77777777" w:rsidR="00F206F7" w:rsidRPr="00A05E9B" w:rsidRDefault="00F206F7" w:rsidP="00CD44ED">
            <w:pPr>
              <w:widowControl/>
              <w:jc w:val="center"/>
              <w:rPr>
                <w:rFonts w:ascii="Cambria" w:eastAsia="Times New Roman" w:hAnsi="Cambria" w:cs="Arial"/>
                <w:b/>
                <w:bCs/>
                <w:kern w:val="0"/>
                <w:sz w:val="22"/>
                <w:szCs w:val="22"/>
                <w:lang w:val="vi-VN" w:eastAsia="vi-VN"/>
              </w:rPr>
            </w:pPr>
            <w:r w:rsidRPr="00A05E9B">
              <w:rPr>
                <w:rFonts w:ascii="Cambria" w:eastAsia="Times New Roman" w:hAnsi="Cambria" w:cs="Arial"/>
                <w:b/>
                <w:bCs/>
                <w:kern w:val="0"/>
                <w:sz w:val="22"/>
                <w:szCs w:val="22"/>
                <w:lang w:val="vi-VN" w:eastAsia="vi-VN"/>
              </w:rPr>
              <w:t>YoY Growth</w:t>
            </w:r>
          </w:p>
        </w:tc>
        <w:tc>
          <w:tcPr>
            <w:tcW w:w="1833" w:type="pct"/>
            <w:tcBorders>
              <w:top w:val="single" w:sz="4" w:space="0" w:color="auto"/>
              <w:left w:val="nil"/>
              <w:bottom w:val="single" w:sz="4" w:space="0" w:color="auto"/>
            </w:tcBorders>
            <w:shd w:val="clear" w:color="auto" w:fill="FFFFFF"/>
          </w:tcPr>
          <w:p w14:paraId="5783C989" w14:textId="77777777" w:rsidR="00F206F7" w:rsidRPr="00A05E9B" w:rsidRDefault="00F206F7" w:rsidP="00CD44ED">
            <w:pPr>
              <w:widowControl/>
              <w:jc w:val="center"/>
              <w:rPr>
                <w:rFonts w:ascii="Cambria" w:eastAsia="Times New Roman" w:hAnsi="Cambria" w:cs="Arial"/>
                <w:b/>
                <w:bCs/>
                <w:kern w:val="0"/>
                <w:sz w:val="22"/>
                <w:szCs w:val="22"/>
                <w:lang w:val="vi-VN" w:eastAsia="vi-VN"/>
              </w:rPr>
            </w:pPr>
          </w:p>
        </w:tc>
      </w:tr>
      <w:tr w:rsidR="00CD44ED" w:rsidRPr="00A05E9B" w14:paraId="51A9D8F4" w14:textId="77777777" w:rsidTr="004512BF">
        <w:trPr>
          <w:trHeight w:val="300"/>
        </w:trPr>
        <w:tc>
          <w:tcPr>
            <w:tcW w:w="1493" w:type="pct"/>
            <w:tcBorders>
              <w:top w:val="single" w:sz="4" w:space="0" w:color="auto"/>
            </w:tcBorders>
            <w:shd w:val="clear" w:color="auto" w:fill="DEEAF6"/>
            <w:noWrap/>
            <w:vAlign w:val="center"/>
            <w:hideMark/>
          </w:tcPr>
          <w:p w14:paraId="62AAEA4D" w14:textId="57147DBA" w:rsidR="00F206F7" w:rsidRPr="004215F6" w:rsidRDefault="004215F6" w:rsidP="00CD44ED">
            <w:pPr>
              <w:widowControl/>
              <w:rPr>
                <w:rFonts w:ascii="Cambria" w:eastAsia="Times New Roman" w:hAnsi="Cambria" w:cs="Arial"/>
                <w:b/>
                <w:bCs/>
                <w:color w:val="000000"/>
                <w:kern w:val="0"/>
                <w:sz w:val="22"/>
                <w:szCs w:val="22"/>
                <w:lang w:eastAsia="vi-VN"/>
              </w:rPr>
            </w:pPr>
            <w:r>
              <w:rPr>
                <w:rFonts w:ascii="Cambria" w:eastAsia="Times New Roman" w:hAnsi="Cambria" w:cs="Arial"/>
                <w:b/>
                <w:bCs/>
                <w:color w:val="000000"/>
                <w:kern w:val="0"/>
                <w:sz w:val="22"/>
                <w:szCs w:val="22"/>
                <w:lang w:eastAsia="vi-VN"/>
              </w:rPr>
              <w:t>Net revenue</w:t>
            </w:r>
          </w:p>
        </w:tc>
        <w:tc>
          <w:tcPr>
            <w:tcW w:w="542" w:type="pct"/>
            <w:tcBorders>
              <w:top w:val="single" w:sz="4" w:space="0" w:color="auto"/>
            </w:tcBorders>
            <w:shd w:val="clear" w:color="auto" w:fill="DEEAF6"/>
            <w:noWrap/>
            <w:vAlign w:val="center"/>
            <w:hideMark/>
          </w:tcPr>
          <w:p w14:paraId="51EB6FDA" w14:textId="77777777" w:rsidR="00F206F7" w:rsidRPr="00A05E9B" w:rsidRDefault="00F206F7" w:rsidP="00CD44ED">
            <w:pPr>
              <w:widowControl/>
              <w:jc w:val="center"/>
              <w:rPr>
                <w:rFonts w:ascii="Cambria" w:eastAsia="Times New Roman" w:hAnsi="Cambria" w:cs="Arial"/>
                <w:b/>
                <w:bCs/>
                <w:color w:val="000000"/>
                <w:kern w:val="0"/>
                <w:sz w:val="22"/>
                <w:szCs w:val="22"/>
                <w:lang w:val="vi-VN" w:eastAsia="vi-VN"/>
              </w:rPr>
            </w:pPr>
            <w:r w:rsidRPr="00A05E9B">
              <w:rPr>
                <w:rFonts w:ascii="Cambria" w:eastAsia="Times New Roman" w:hAnsi="Cambria" w:cs="Arial"/>
                <w:b/>
                <w:bCs/>
                <w:color w:val="000000"/>
                <w:kern w:val="0"/>
                <w:sz w:val="22"/>
                <w:szCs w:val="22"/>
                <w:lang w:val="vi-VN" w:eastAsia="vi-VN"/>
              </w:rPr>
              <w:t>9,254</w:t>
            </w:r>
          </w:p>
        </w:tc>
        <w:tc>
          <w:tcPr>
            <w:tcW w:w="498" w:type="pct"/>
            <w:tcBorders>
              <w:top w:val="single" w:sz="4" w:space="0" w:color="auto"/>
            </w:tcBorders>
            <w:shd w:val="clear" w:color="auto" w:fill="DEEAF6"/>
            <w:noWrap/>
            <w:vAlign w:val="center"/>
            <w:hideMark/>
          </w:tcPr>
          <w:p w14:paraId="502EDCE7" w14:textId="77777777" w:rsidR="00F206F7" w:rsidRPr="00A05E9B" w:rsidRDefault="00F206F7" w:rsidP="00CD44ED">
            <w:pPr>
              <w:widowControl/>
              <w:jc w:val="center"/>
              <w:rPr>
                <w:rFonts w:ascii="Cambria" w:eastAsia="Times New Roman" w:hAnsi="Cambria" w:cs="Arial"/>
                <w:b/>
                <w:bCs/>
                <w:color w:val="000000"/>
                <w:kern w:val="0"/>
                <w:sz w:val="22"/>
                <w:szCs w:val="22"/>
                <w:lang w:val="vi-VN" w:eastAsia="vi-VN"/>
              </w:rPr>
            </w:pPr>
            <w:r w:rsidRPr="00A05E9B">
              <w:rPr>
                <w:rFonts w:ascii="Cambria" w:eastAsia="Times New Roman" w:hAnsi="Cambria" w:cs="Arial"/>
                <w:b/>
                <w:bCs/>
                <w:color w:val="000000"/>
                <w:kern w:val="0"/>
                <w:sz w:val="22"/>
                <w:szCs w:val="22"/>
                <w:lang w:val="vi-VN" w:eastAsia="vi-VN"/>
              </w:rPr>
              <w:t>14,376</w:t>
            </w:r>
          </w:p>
        </w:tc>
        <w:tc>
          <w:tcPr>
            <w:tcW w:w="634" w:type="pct"/>
            <w:tcBorders>
              <w:top w:val="single" w:sz="4" w:space="0" w:color="auto"/>
            </w:tcBorders>
            <w:shd w:val="clear" w:color="auto" w:fill="DEEAF6"/>
            <w:noWrap/>
            <w:vAlign w:val="center"/>
            <w:hideMark/>
          </w:tcPr>
          <w:p w14:paraId="30DD7A89" w14:textId="77777777" w:rsidR="00F206F7" w:rsidRPr="00A05E9B" w:rsidRDefault="00F206F7" w:rsidP="00CD44ED">
            <w:pPr>
              <w:widowControl/>
              <w:jc w:val="center"/>
              <w:rPr>
                <w:rFonts w:ascii="Cambria" w:eastAsia="Times New Roman" w:hAnsi="Cambria" w:cs="Arial"/>
                <w:color w:val="000000"/>
                <w:kern w:val="0"/>
                <w:sz w:val="22"/>
                <w:szCs w:val="22"/>
                <w:lang w:val="vi-VN" w:eastAsia="vi-VN"/>
              </w:rPr>
            </w:pPr>
            <w:r w:rsidRPr="00A05E9B">
              <w:rPr>
                <w:rFonts w:ascii="Cambria" w:eastAsia="Times New Roman" w:hAnsi="Cambria" w:cs="Arial"/>
                <w:color w:val="000000"/>
                <w:kern w:val="0"/>
                <w:sz w:val="22"/>
                <w:szCs w:val="22"/>
                <w:lang w:val="vi-VN" w:eastAsia="vi-VN"/>
              </w:rPr>
              <w:t>55%</w:t>
            </w:r>
          </w:p>
        </w:tc>
        <w:tc>
          <w:tcPr>
            <w:tcW w:w="1833" w:type="pct"/>
            <w:tcBorders>
              <w:top w:val="single" w:sz="4" w:space="0" w:color="auto"/>
            </w:tcBorders>
            <w:shd w:val="clear" w:color="auto" w:fill="DEEAF6"/>
          </w:tcPr>
          <w:p w14:paraId="3BB2B3D5" w14:textId="77777777" w:rsidR="00F206F7" w:rsidRPr="00A05E9B" w:rsidRDefault="00F206F7" w:rsidP="00CD44ED">
            <w:pPr>
              <w:widowControl/>
              <w:jc w:val="both"/>
              <w:rPr>
                <w:rFonts w:ascii="Cambria" w:eastAsia="Times New Roman" w:hAnsi="Cambria" w:cs="Arial"/>
                <w:color w:val="000000"/>
                <w:kern w:val="0"/>
                <w:sz w:val="22"/>
                <w:szCs w:val="22"/>
                <w:lang w:val="vi-VN" w:eastAsia="vi-VN"/>
              </w:rPr>
            </w:pPr>
          </w:p>
        </w:tc>
      </w:tr>
      <w:tr w:rsidR="00CD44ED" w:rsidRPr="00A05E9B" w14:paraId="15393064" w14:textId="77777777" w:rsidTr="004512BF">
        <w:trPr>
          <w:trHeight w:val="285"/>
        </w:trPr>
        <w:tc>
          <w:tcPr>
            <w:tcW w:w="1493" w:type="pct"/>
            <w:shd w:val="clear" w:color="auto" w:fill="auto"/>
            <w:noWrap/>
            <w:vAlign w:val="center"/>
            <w:hideMark/>
          </w:tcPr>
          <w:p w14:paraId="7BF4FC07" w14:textId="233977D0" w:rsidR="00F206F7" w:rsidRPr="00A05E9B" w:rsidRDefault="00A005E9" w:rsidP="00CD44ED">
            <w:pPr>
              <w:widowControl/>
              <w:jc w:val="right"/>
              <w:rPr>
                <w:rFonts w:ascii="Cambria" w:eastAsia="Times New Roman" w:hAnsi="Cambria" w:cs="Arial"/>
                <w:b/>
                <w:bCs/>
                <w:i/>
                <w:iCs/>
                <w:color w:val="000000"/>
                <w:kern w:val="0"/>
                <w:sz w:val="22"/>
                <w:szCs w:val="22"/>
                <w:lang w:val="vi-VN" w:eastAsia="vi-VN"/>
              </w:rPr>
            </w:pPr>
            <w:r w:rsidRPr="00A005E9">
              <w:rPr>
                <w:rFonts w:ascii="Cambria" w:eastAsia="Times New Roman" w:hAnsi="Cambria" w:cs="Arial"/>
                <w:i/>
                <w:iCs/>
                <w:color w:val="000000"/>
                <w:kern w:val="0"/>
                <w:sz w:val="22"/>
                <w:szCs w:val="22"/>
                <w:lang w:val="vi-VN" w:eastAsia="vi-VN"/>
              </w:rPr>
              <w:t>Hotel, tourism and entertainment services</w:t>
            </w:r>
          </w:p>
        </w:tc>
        <w:tc>
          <w:tcPr>
            <w:tcW w:w="542" w:type="pct"/>
            <w:shd w:val="clear" w:color="auto" w:fill="auto"/>
            <w:noWrap/>
            <w:vAlign w:val="center"/>
            <w:hideMark/>
          </w:tcPr>
          <w:p w14:paraId="00758E42" w14:textId="77777777" w:rsidR="00F206F7" w:rsidRPr="00A05E9B" w:rsidRDefault="00F206F7" w:rsidP="00CD44ED">
            <w:pPr>
              <w:widowControl/>
              <w:jc w:val="center"/>
              <w:rPr>
                <w:rFonts w:ascii="Cambria" w:eastAsia="Times New Roman" w:hAnsi="Cambria" w:cs="Arial"/>
                <w:color w:val="000000"/>
                <w:kern w:val="0"/>
                <w:sz w:val="22"/>
                <w:szCs w:val="22"/>
                <w:lang w:val="vi-VN" w:eastAsia="vi-VN"/>
              </w:rPr>
            </w:pPr>
            <w:r w:rsidRPr="00A05E9B">
              <w:rPr>
                <w:rFonts w:ascii="Cambria" w:eastAsia="Times New Roman" w:hAnsi="Cambria" w:cs="Arial"/>
                <w:color w:val="000000"/>
                <w:kern w:val="0"/>
                <w:sz w:val="22"/>
                <w:szCs w:val="22"/>
                <w:lang w:val="vi-VN" w:eastAsia="vi-VN"/>
              </w:rPr>
              <w:t>8,612</w:t>
            </w:r>
          </w:p>
        </w:tc>
        <w:tc>
          <w:tcPr>
            <w:tcW w:w="498" w:type="pct"/>
            <w:shd w:val="clear" w:color="auto" w:fill="auto"/>
            <w:noWrap/>
            <w:vAlign w:val="center"/>
            <w:hideMark/>
          </w:tcPr>
          <w:p w14:paraId="38DF3B3D" w14:textId="77777777" w:rsidR="00F206F7" w:rsidRPr="00A05E9B" w:rsidRDefault="00F206F7" w:rsidP="00CD44ED">
            <w:pPr>
              <w:widowControl/>
              <w:jc w:val="center"/>
              <w:rPr>
                <w:rFonts w:ascii="Cambria" w:eastAsia="Times New Roman" w:hAnsi="Cambria" w:cs="Arial"/>
                <w:color w:val="000000"/>
                <w:kern w:val="0"/>
                <w:sz w:val="22"/>
                <w:szCs w:val="22"/>
                <w:lang w:val="vi-VN" w:eastAsia="vi-VN"/>
              </w:rPr>
            </w:pPr>
            <w:r w:rsidRPr="00A05E9B">
              <w:rPr>
                <w:rFonts w:ascii="Cambria" w:eastAsia="Times New Roman" w:hAnsi="Cambria" w:cs="Arial"/>
                <w:color w:val="000000"/>
                <w:kern w:val="0"/>
                <w:sz w:val="22"/>
                <w:szCs w:val="22"/>
                <w:lang w:val="vi-VN" w:eastAsia="vi-VN"/>
              </w:rPr>
              <w:t>8,498</w:t>
            </w:r>
          </w:p>
        </w:tc>
        <w:tc>
          <w:tcPr>
            <w:tcW w:w="634" w:type="pct"/>
            <w:shd w:val="clear" w:color="auto" w:fill="auto"/>
            <w:noWrap/>
            <w:vAlign w:val="center"/>
            <w:hideMark/>
          </w:tcPr>
          <w:p w14:paraId="66F07504" w14:textId="77777777" w:rsidR="00F206F7" w:rsidRPr="00A05E9B" w:rsidRDefault="00F206F7" w:rsidP="00CD44ED">
            <w:pPr>
              <w:widowControl/>
              <w:jc w:val="center"/>
              <w:rPr>
                <w:rFonts w:ascii="Cambria" w:eastAsia="Times New Roman" w:hAnsi="Cambria" w:cs="Arial"/>
                <w:color w:val="000000"/>
                <w:kern w:val="0"/>
                <w:sz w:val="22"/>
                <w:szCs w:val="22"/>
                <w:lang w:val="vi-VN" w:eastAsia="vi-VN"/>
              </w:rPr>
            </w:pPr>
            <w:r w:rsidRPr="00A05E9B">
              <w:rPr>
                <w:rFonts w:ascii="Cambria" w:eastAsia="Times New Roman" w:hAnsi="Cambria" w:cs="Arial"/>
                <w:color w:val="000000"/>
                <w:kern w:val="0"/>
                <w:sz w:val="22"/>
                <w:szCs w:val="22"/>
                <w:lang w:val="vi-VN" w:eastAsia="vi-VN"/>
              </w:rPr>
              <w:t>-1%</w:t>
            </w:r>
          </w:p>
        </w:tc>
        <w:tc>
          <w:tcPr>
            <w:tcW w:w="1833" w:type="pct"/>
            <w:shd w:val="clear" w:color="auto" w:fill="auto"/>
          </w:tcPr>
          <w:p w14:paraId="31C6084D" w14:textId="17E9B0AF" w:rsidR="00F206F7" w:rsidRPr="00321EDF" w:rsidRDefault="00321EDF" w:rsidP="00CD44ED">
            <w:pPr>
              <w:widowControl/>
              <w:jc w:val="both"/>
              <w:rPr>
                <w:rFonts w:ascii="Cambria" w:eastAsia="Times New Roman" w:hAnsi="Cambria" w:cs="Arial"/>
                <w:color w:val="000000"/>
                <w:kern w:val="0"/>
                <w:sz w:val="22"/>
                <w:szCs w:val="22"/>
                <w:lang w:val="vi-VN" w:eastAsia="vi-VN"/>
              </w:rPr>
            </w:pPr>
            <w:r w:rsidRPr="00321EDF">
              <w:rPr>
                <w:rFonts w:ascii="Cambria" w:eastAsia="Times New Roman" w:hAnsi="Cambria" w:cs="Arial"/>
                <w:color w:val="000000"/>
                <w:kern w:val="0"/>
                <w:sz w:val="22"/>
                <w:szCs w:val="22"/>
                <w:lang w:eastAsia="vi-VN"/>
              </w:rPr>
              <w:t xml:space="preserve">Revenue from the core business </w:t>
            </w:r>
            <w:r w:rsidR="00F5426B">
              <w:rPr>
                <w:rFonts w:ascii="Cambria" w:eastAsia="Times New Roman" w:hAnsi="Cambria" w:cs="Arial"/>
                <w:color w:val="000000"/>
                <w:kern w:val="0"/>
                <w:sz w:val="22"/>
                <w:szCs w:val="22"/>
                <w:lang w:eastAsia="vi-VN"/>
              </w:rPr>
              <w:t>slightly decreased</w:t>
            </w:r>
          </w:p>
        </w:tc>
      </w:tr>
      <w:tr w:rsidR="00CD44ED" w:rsidRPr="00A05E9B" w14:paraId="7769B706" w14:textId="77777777" w:rsidTr="004512BF">
        <w:trPr>
          <w:trHeight w:val="285"/>
        </w:trPr>
        <w:tc>
          <w:tcPr>
            <w:tcW w:w="1493" w:type="pct"/>
            <w:shd w:val="clear" w:color="auto" w:fill="DEEAF6"/>
            <w:noWrap/>
            <w:vAlign w:val="center"/>
            <w:hideMark/>
          </w:tcPr>
          <w:p w14:paraId="4E022B91" w14:textId="2AF51788" w:rsidR="00F206F7" w:rsidRPr="00A05E9B" w:rsidRDefault="00A005E9" w:rsidP="00CD44ED">
            <w:pPr>
              <w:widowControl/>
              <w:jc w:val="right"/>
              <w:rPr>
                <w:rFonts w:ascii="Cambria" w:eastAsia="Times New Roman" w:hAnsi="Cambria" w:cs="Arial"/>
                <w:b/>
                <w:bCs/>
                <w:i/>
                <w:iCs/>
                <w:color w:val="000000"/>
                <w:kern w:val="0"/>
                <w:sz w:val="22"/>
                <w:szCs w:val="22"/>
                <w:lang w:val="vi-VN" w:eastAsia="vi-VN"/>
              </w:rPr>
            </w:pPr>
            <w:r w:rsidRPr="00A005E9">
              <w:rPr>
                <w:rFonts w:ascii="Cambria" w:eastAsia="Times New Roman" w:hAnsi="Cambria" w:cs="Arial"/>
                <w:i/>
                <w:iCs/>
                <w:color w:val="000000"/>
                <w:kern w:val="0"/>
                <w:sz w:val="22"/>
                <w:szCs w:val="22"/>
                <w:lang w:val="vi-VN" w:eastAsia="vi-VN"/>
              </w:rPr>
              <w:t>Real Estate Transfer</w:t>
            </w:r>
          </w:p>
        </w:tc>
        <w:tc>
          <w:tcPr>
            <w:tcW w:w="542" w:type="pct"/>
            <w:shd w:val="clear" w:color="auto" w:fill="DEEAF6"/>
            <w:noWrap/>
            <w:vAlign w:val="center"/>
            <w:hideMark/>
          </w:tcPr>
          <w:p w14:paraId="444E3F34" w14:textId="77777777" w:rsidR="00F206F7" w:rsidRPr="00A05E9B" w:rsidRDefault="00F206F7" w:rsidP="00CD44ED">
            <w:pPr>
              <w:widowControl/>
              <w:jc w:val="center"/>
              <w:rPr>
                <w:rFonts w:ascii="Cambria" w:eastAsia="Times New Roman" w:hAnsi="Cambria" w:cs="Arial"/>
                <w:color w:val="000000"/>
                <w:kern w:val="0"/>
                <w:sz w:val="22"/>
                <w:szCs w:val="22"/>
                <w:lang w:val="vi-VN" w:eastAsia="vi-VN"/>
              </w:rPr>
            </w:pPr>
            <w:r w:rsidRPr="00A05E9B">
              <w:rPr>
                <w:rFonts w:ascii="Cambria" w:eastAsia="Times New Roman" w:hAnsi="Cambria" w:cs="Arial"/>
                <w:color w:val="000000"/>
                <w:kern w:val="0"/>
                <w:sz w:val="22"/>
                <w:szCs w:val="22"/>
                <w:lang w:val="vi-VN" w:eastAsia="vi-VN"/>
              </w:rPr>
              <w:t>569</w:t>
            </w:r>
          </w:p>
        </w:tc>
        <w:tc>
          <w:tcPr>
            <w:tcW w:w="498" w:type="pct"/>
            <w:shd w:val="clear" w:color="auto" w:fill="DEEAF6"/>
            <w:noWrap/>
            <w:vAlign w:val="center"/>
            <w:hideMark/>
          </w:tcPr>
          <w:p w14:paraId="08DB8C74" w14:textId="77777777" w:rsidR="00F206F7" w:rsidRPr="00A05E9B" w:rsidRDefault="00F206F7" w:rsidP="00CD44ED">
            <w:pPr>
              <w:widowControl/>
              <w:jc w:val="center"/>
              <w:rPr>
                <w:rFonts w:ascii="Cambria" w:eastAsia="Times New Roman" w:hAnsi="Cambria" w:cs="Arial"/>
                <w:color w:val="000000"/>
                <w:kern w:val="0"/>
                <w:sz w:val="22"/>
                <w:szCs w:val="22"/>
                <w:lang w:val="vi-VN" w:eastAsia="vi-VN"/>
              </w:rPr>
            </w:pPr>
            <w:r w:rsidRPr="00A05E9B">
              <w:rPr>
                <w:rFonts w:ascii="Cambria" w:eastAsia="Times New Roman" w:hAnsi="Cambria" w:cs="Arial"/>
                <w:color w:val="000000"/>
                <w:kern w:val="0"/>
                <w:sz w:val="22"/>
                <w:szCs w:val="22"/>
                <w:lang w:val="vi-VN" w:eastAsia="vi-VN"/>
              </w:rPr>
              <w:t>5,890</w:t>
            </w:r>
          </w:p>
        </w:tc>
        <w:tc>
          <w:tcPr>
            <w:tcW w:w="634" w:type="pct"/>
            <w:shd w:val="clear" w:color="auto" w:fill="DEEAF6"/>
            <w:noWrap/>
            <w:vAlign w:val="center"/>
            <w:hideMark/>
          </w:tcPr>
          <w:p w14:paraId="69A7FA75" w14:textId="77777777" w:rsidR="00F206F7" w:rsidRPr="00A05E9B" w:rsidRDefault="00F206F7" w:rsidP="00CD44ED">
            <w:pPr>
              <w:widowControl/>
              <w:jc w:val="center"/>
              <w:rPr>
                <w:rFonts w:ascii="Cambria" w:eastAsia="Times New Roman" w:hAnsi="Cambria" w:cs="Arial"/>
                <w:color w:val="000000"/>
                <w:kern w:val="0"/>
                <w:sz w:val="22"/>
                <w:szCs w:val="22"/>
                <w:lang w:val="vi-VN" w:eastAsia="vi-VN"/>
              </w:rPr>
            </w:pPr>
            <w:r w:rsidRPr="00A05E9B">
              <w:rPr>
                <w:rFonts w:ascii="Cambria" w:eastAsia="Times New Roman" w:hAnsi="Cambria" w:cs="Arial"/>
                <w:color w:val="000000"/>
                <w:kern w:val="0"/>
                <w:sz w:val="22"/>
                <w:szCs w:val="22"/>
                <w:lang w:val="vi-VN" w:eastAsia="vi-VN"/>
              </w:rPr>
              <w:t>9.34x</w:t>
            </w:r>
          </w:p>
        </w:tc>
        <w:tc>
          <w:tcPr>
            <w:tcW w:w="1833" w:type="pct"/>
            <w:shd w:val="clear" w:color="auto" w:fill="DEEAF6"/>
          </w:tcPr>
          <w:p w14:paraId="6C403CCF" w14:textId="3088B078" w:rsidR="00F206F7" w:rsidRPr="00A05E9B" w:rsidRDefault="001546E6" w:rsidP="00CD44ED">
            <w:pPr>
              <w:widowControl/>
              <w:jc w:val="both"/>
              <w:rPr>
                <w:rFonts w:ascii="Cambria" w:eastAsia="Times New Roman" w:hAnsi="Cambria" w:cs="Arial"/>
                <w:color w:val="000000"/>
                <w:kern w:val="0"/>
                <w:sz w:val="22"/>
                <w:szCs w:val="22"/>
                <w:lang w:val="vi-VN" w:eastAsia="vi-VN"/>
              </w:rPr>
            </w:pPr>
            <w:r w:rsidRPr="001546E6">
              <w:rPr>
                <w:rFonts w:ascii="Cambria" w:eastAsia="Times New Roman" w:hAnsi="Cambria" w:cs="Arial"/>
                <w:color w:val="000000"/>
                <w:kern w:val="0"/>
                <w:sz w:val="22"/>
                <w:szCs w:val="22"/>
                <w:lang w:val="vi-VN" w:eastAsia="vi-VN"/>
              </w:rPr>
              <w:t>Revenue from real estate transfers increased more than ninefold compared to the previous year, serving as the main growth driver that pushed total revenue to VND 14,388 billion, up 55.3% from VND 9,265 billion in the previous year</w:t>
            </w:r>
            <w:r w:rsidR="00890AC2" w:rsidRPr="00890AC2">
              <w:rPr>
                <w:rFonts w:ascii="Cambria" w:eastAsia="Times New Roman" w:hAnsi="Cambria" w:cs="Arial"/>
                <w:color w:val="000000"/>
                <w:kern w:val="0"/>
                <w:sz w:val="22"/>
                <w:szCs w:val="22"/>
                <w:lang w:val="vi-VN" w:eastAsia="vi-VN"/>
              </w:rPr>
              <w:t>.</w:t>
            </w:r>
          </w:p>
        </w:tc>
      </w:tr>
      <w:tr w:rsidR="00CD44ED" w:rsidRPr="00A05E9B" w14:paraId="404E0F36" w14:textId="77777777" w:rsidTr="004512BF">
        <w:trPr>
          <w:trHeight w:val="285"/>
        </w:trPr>
        <w:tc>
          <w:tcPr>
            <w:tcW w:w="1493" w:type="pct"/>
            <w:shd w:val="clear" w:color="auto" w:fill="auto"/>
            <w:noWrap/>
            <w:vAlign w:val="center"/>
            <w:hideMark/>
          </w:tcPr>
          <w:p w14:paraId="2D9F5BB0" w14:textId="7B2AA842" w:rsidR="00F206F7" w:rsidRPr="00A005E9" w:rsidRDefault="00A005E9" w:rsidP="00CD44ED">
            <w:pPr>
              <w:widowControl/>
              <w:jc w:val="right"/>
              <w:rPr>
                <w:rFonts w:ascii="Cambria" w:eastAsia="Times New Roman" w:hAnsi="Cambria" w:cs="Arial"/>
                <w:b/>
                <w:bCs/>
                <w:i/>
                <w:iCs/>
                <w:color w:val="000000"/>
                <w:kern w:val="0"/>
                <w:sz w:val="22"/>
                <w:szCs w:val="22"/>
                <w:lang w:eastAsia="vi-VN"/>
              </w:rPr>
            </w:pPr>
            <w:r>
              <w:rPr>
                <w:rFonts w:ascii="Cambria" w:eastAsia="Times New Roman" w:hAnsi="Cambria" w:cs="Arial"/>
                <w:i/>
                <w:iCs/>
                <w:color w:val="000000"/>
                <w:kern w:val="0"/>
                <w:sz w:val="22"/>
                <w:szCs w:val="22"/>
                <w:lang w:eastAsia="vi-VN"/>
              </w:rPr>
              <w:t>Others</w:t>
            </w:r>
          </w:p>
        </w:tc>
        <w:tc>
          <w:tcPr>
            <w:tcW w:w="542" w:type="pct"/>
            <w:shd w:val="clear" w:color="auto" w:fill="auto"/>
            <w:noWrap/>
            <w:vAlign w:val="center"/>
            <w:hideMark/>
          </w:tcPr>
          <w:p w14:paraId="558D482D" w14:textId="77777777" w:rsidR="00F206F7" w:rsidRPr="00A05E9B" w:rsidRDefault="00F206F7" w:rsidP="00CD44ED">
            <w:pPr>
              <w:widowControl/>
              <w:jc w:val="center"/>
              <w:rPr>
                <w:rFonts w:ascii="Cambria" w:eastAsia="Times New Roman" w:hAnsi="Cambria" w:cs="Arial"/>
                <w:color w:val="000000"/>
                <w:kern w:val="0"/>
                <w:sz w:val="22"/>
                <w:szCs w:val="22"/>
                <w:lang w:val="vi-VN" w:eastAsia="vi-VN"/>
              </w:rPr>
            </w:pPr>
            <w:r w:rsidRPr="00A05E9B">
              <w:rPr>
                <w:rFonts w:ascii="Cambria" w:eastAsia="Times New Roman" w:hAnsi="Cambria" w:cs="Arial"/>
                <w:color w:val="000000"/>
                <w:kern w:val="0"/>
                <w:sz w:val="22"/>
                <w:szCs w:val="22"/>
                <w:lang w:val="vi-VN" w:eastAsia="vi-VN"/>
              </w:rPr>
              <w:t>84</w:t>
            </w:r>
          </w:p>
        </w:tc>
        <w:tc>
          <w:tcPr>
            <w:tcW w:w="498" w:type="pct"/>
            <w:shd w:val="clear" w:color="auto" w:fill="auto"/>
            <w:noWrap/>
            <w:vAlign w:val="center"/>
            <w:hideMark/>
          </w:tcPr>
          <w:p w14:paraId="2816CD00" w14:textId="77777777" w:rsidR="00F206F7" w:rsidRPr="00A05E9B" w:rsidRDefault="00F206F7" w:rsidP="00CD44ED">
            <w:pPr>
              <w:widowControl/>
              <w:jc w:val="center"/>
              <w:rPr>
                <w:rFonts w:ascii="Cambria" w:eastAsia="Times New Roman" w:hAnsi="Cambria" w:cs="Arial"/>
                <w:color w:val="000000"/>
                <w:kern w:val="0"/>
                <w:sz w:val="22"/>
                <w:szCs w:val="22"/>
                <w:lang w:val="vi-VN" w:eastAsia="vi-VN"/>
              </w:rPr>
            </w:pPr>
            <w:r w:rsidRPr="00A05E9B">
              <w:rPr>
                <w:rFonts w:ascii="Cambria" w:eastAsia="Times New Roman" w:hAnsi="Cambria" w:cs="Arial"/>
                <w:color w:val="000000"/>
                <w:kern w:val="0"/>
                <w:sz w:val="22"/>
                <w:szCs w:val="22"/>
                <w:lang w:val="vi-VN" w:eastAsia="vi-VN"/>
              </w:rPr>
              <w:t>0</w:t>
            </w:r>
          </w:p>
        </w:tc>
        <w:tc>
          <w:tcPr>
            <w:tcW w:w="634" w:type="pct"/>
            <w:shd w:val="clear" w:color="auto" w:fill="auto"/>
            <w:noWrap/>
            <w:vAlign w:val="center"/>
            <w:hideMark/>
          </w:tcPr>
          <w:p w14:paraId="0DC34CFF" w14:textId="77777777" w:rsidR="00F206F7" w:rsidRPr="00A05E9B" w:rsidRDefault="00F206F7" w:rsidP="00CD44ED">
            <w:pPr>
              <w:widowControl/>
              <w:jc w:val="center"/>
              <w:rPr>
                <w:rFonts w:ascii="Cambria" w:eastAsia="Times New Roman" w:hAnsi="Cambria" w:cs="Arial"/>
                <w:color w:val="000000"/>
                <w:kern w:val="0"/>
                <w:sz w:val="22"/>
                <w:szCs w:val="22"/>
                <w:lang w:val="vi-VN" w:eastAsia="vi-VN"/>
              </w:rPr>
            </w:pPr>
            <w:r w:rsidRPr="00A05E9B">
              <w:rPr>
                <w:rFonts w:ascii="Cambria" w:eastAsia="Times New Roman" w:hAnsi="Cambria" w:cs="Arial"/>
                <w:color w:val="000000"/>
                <w:kern w:val="0"/>
                <w:sz w:val="22"/>
                <w:szCs w:val="22"/>
                <w:lang w:val="vi-VN" w:eastAsia="vi-VN"/>
              </w:rPr>
              <w:t>-</w:t>
            </w:r>
          </w:p>
        </w:tc>
        <w:tc>
          <w:tcPr>
            <w:tcW w:w="1833" w:type="pct"/>
            <w:shd w:val="clear" w:color="auto" w:fill="auto"/>
          </w:tcPr>
          <w:p w14:paraId="186D9DDE" w14:textId="77777777" w:rsidR="00F206F7" w:rsidRPr="00A05E9B" w:rsidRDefault="00F206F7" w:rsidP="00CD44ED">
            <w:pPr>
              <w:widowControl/>
              <w:jc w:val="both"/>
              <w:rPr>
                <w:rFonts w:ascii="Cambria" w:eastAsia="Times New Roman" w:hAnsi="Cambria" w:cs="Arial"/>
                <w:color w:val="000000"/>
                <w:kern w:val="0"/>
                <w:sz w:val="22"/>
                <w:szCs w:val="22"/>
                <w:lang w:val="vi-VN" w:eastAsia="vi-VN"/>
              </w:rPr>
            </w:pPr>
          </w:p>
        </w:tc>
      </w:tr>
      <w:tr w:rsidR="00CD44ED" w:rsidRPr="00A05E9B" w14:paraId="4D384168" w14:textId="77777777" w:rsidTr="004512BF">
        <w:trPr>
          <w:trHeight w:val="300"/>
        </w:trPr>
        <w:tc>
          <w:tcPr>
            <w:tcW w:w="1493" w:type="pct"/>
            <w:shd w:val="clear" w:color="auto" w:fill="DEEAF6"/>
            <w:noWrap/>
            <w:vAlign w:val="center"/>
            <w:hideMark/>
          </w:tcPr>
          <w:p w14:paraId="0DAA61FD" w14:textId="2D9308A3" w:rsidR="00F206F7" w:rsidRPr="00A005E9" w:rsidRDefault="00A005E9" w:rsidP="00CD44ED">
            <w:pPr>
              <w:widowControl/>
              <w:rPr>
                <w:rFonts w:ascii="Cambria" w:eastAsia="Times New Roman" w:hAnsi="Cambria" w:cs="Arial"/>
                <w:b/>
                <w:bCs/>
                <w:color w:val="000000"/>
                <w:kern w:val="0"/>
                <w:sz w:val="22"/>
                <w:szCs w:val="22"/>
                <w:lang w:eastAsia="vi-VN"/>
              </w:rPr>
            </w:pPr>
            <w:r>
              <w:rPr>
                <w:rFonts w:ascii="Cambria" w:eastAsia="Times New Roman" w:hAnsi="Cambria" w:cs="Arial"/>
                <w:b/>
                <w:bCs/>
                <w:color w:val="000000"/>
                <w:kern w:val="0"/>
                <w:sz w:val="22"/>
                <w:szCs w:val="22"/>
                <w:lang w:eastAsia="vi-VN"/>
              </w:rPr>
              <w:t>Cost of goods sold</w:t>
            </w:r>
          </w:p>
        </w:tc>
        <w:tc>
          <w:tcPr>
            <w:tcW w:w="542" w:type="pct"/>
            <w:shd w:val="clear" w:color="auto" w:fill="DEEAF6"/>
            <w:noWrap/>
            <w:vAlign w:val="center"/>
            <w:hideMark/>
          </w:tcPr>
          <w:p w14:paraId="5C7DD271" w14:textId="77777777" w:rsidR="00F206F7" w:rsidRPr="00A05E9B" w:rsidRDefault="00F206F7" w:rsidP="00CD44ED">
            <w:pPr>
              <w:widowControl/>
              <w:jc w:val="center"/>
              <w:rPr>
                <w:rFonts w:ascii="Cambria" w:eastAsia="Times New Roman" w:hAnsi="Cambria" w:cs="Arial"/>
                <w:b/>
                <w:bCs/>
                <w:color w:val="000000"/>
                <w:kern w:val="0"/>
                <w:sz w:val="22"/>
                <w:szCs w:val="22"/>
                <w:lang w:val="vi-VN" w:eastAsia="vi-VN"/>
              </w:rPr>
            </w:pPr>
            <w:r w:rsidRPr="00A05E9B">
              <w:rPr>
                <w:rFonts w:ascii="Cambria" w:eastAsia="Times New Roman" w:hAnsi="Cambria" w:cs="Arial"/>
                <w:b/>
                <w:bCs/>
                <w:color w:val="000000"/>
                <w:kern w:val="0"/>
                <w:sz w:val="22"/>
                <w:szCs w:val="22"/>
                <w:lang w:val="vi-VN" w:eastAsia="vi-VN"/>
              </w:rPr>
              <w:t>11,823</w:t>
            </w:r>
          </w:p>
        </w:tc>
        <w:tc>
          <w:tcPr>
            <w:tcW w:w="498" w:type="pct"/>
            <w:shd w:val="clear" w:color="auto" w:fill="DEEAF6"/>
            <w:noWrap/>
            <w:vAlign w:val="center"/>
            <w:hideMark/>
          </w:tcPr>
          <w:p w14:paraId="61FF2758" w14:textId="77777777" w:rsidR="00F206F7" w:rsidRPr="00A05E9B" w:rsidRDefault="00F206F7" w:rsidP="00CD44ED">
            <w:pPr>
              <w:widowControl/>
              <w:jc w:val="center"/>
              <w:rPr>
                <w:rFonts w:ascii="Cambria" w:eastAsia="Times New Roman" w:hAnsi="Cambria" w:cs="Arial"/>
                <w:b/>
                <w:bCs/>
                <w:color w:val="000000"/>
                <w:kern w:val="0"/>
                <w:sz w:val="22"/>
                <w:szCs w:val="22"/>
                <w:lang w:val="vi-VN" w:eastAsia="vi-VN"/>
              </w:rPr>
            </w:pPr>
            <w:r w:rsidRPr="00A05E9B">
              <w:rPr>
                <w:rFonts w:ascii="Cambria" w:eastAsia="Times New Roman" w:hAnsi="Cambria" w:cs="Arial"/>
                <w:b/>
                <w:bCs/>
                <w:color w:val="000000"/>
                <w:kern w:val="0"/>
                <w:sz w:val="22"/>
                <w:szCs w:val="22"/>
                <w:lang w:val="vi-VN" w:eastAsia="vi-VN"/>
              </w:rPr>
              <w:t>11,513</w:t>
            </w:r>
          </w:p>
        </w:tc>
        <w:tc>
          <w:tcPr>
            <w:tcW w:w="634" w:type="pct"/>
            <w:shd w:val="clear" w:color="auto" w:fill="DEEAF6"/>
            <w:noWrap/>
            <w:vAlign w:val="center"/>
            <w:hideMark/>
          </w:tcPr>
          <w:p w14:paraId="14954332" w14:textId="77777777" w:rsidR="00F206F7" w:rsidRPr="00A05E9B" w:rsidRDefault="00F206F7" w:rsidP="00CD44ED">
            <w:pPr>
              <w:widowControl/>
              <w:jc w:val="center"/>
              <w:rPr>
                <w:rFonts w:ascii="Cambria" w:eastAsia="Times New Roman" w:hAnsi="Cambria" w:cs="Arial"/>
                <w:color w:val="000000"/>
                <w:kern w:val="0"/>
                <w:sz w:val="22"/>
                <w:szCs w:val="22"/>
                <w:lang w:val="vi-VN" w:eastAsia="vi-VN"/>
              </w:rPr>
            </w:pPr>
            <w:r w:rsidRPr="00A05E9B">
              <w:rPr>
                <w:rFonts w:ascii="Cambria" w:eastAsia="Times New Roman" w:hAnsi="Cambria" w:cs="Arial"/>
                <w:color w:val="000000"/>
                <w:kern w:val="0"/>
                <w:sz w:val="22"/>
                <w:szCs w:val="22"/>
                <w:lang w:val="vi-VN" w:eastAsia="vi-VN"/>
              </w:rPr>
              <w:t>-3%</w:t>
            </w:r>
          </w:p>
        </w:tc>
        <w:tc>
          <w:tcPr>
            <w:tcW w:w="1833" w:type="pct"/>
            <w:shd w:val="clear" w:color="auto" w:fill="DEEAF6"/>
          </w:tcPr>
          <w:p w14:paraId="3D3FA20A" w14:textId="77777777" w:rsidR="00F206F7" w:rsidRPr="00A05E9B" w:rsidRDefault="00F206F7" w:rsidP="00CD44ED">
            <w:pPr>
              <w:widowControl/>
              <w:jc w:val="both"/>
              <w:rPr>
                <w:rFonts w:ascii="Cambria" w:eastAsia="Times New Roman" w:hAnsi="Cambria" w:cs="Arial"/>
                <w:color w:val="000000"/>
                <w:kern w:val="0"/>
                <w:sz w:val="22"/>
                <w:szCs w:val="22"/>
                <w:lang w:val="vi-VN" w:eastAsia="vi-VN"/>
              </w:rPr>
            </w:pPr>
          </w:p>
        </w:tc>
      </w:tr>
      <w:tr w:rsidR="00A005E9" w:rsidRPr="00A05E9B" w14:paraId="3583F83A" w14:textId="77777777" w:rsidTr="004512BF">
        <w:trPr>
          <w:trHeight w:val="285"/>
        </w:trPr>
        <w:tc>
          <w:tcPr>
            <w:tcW w:w="1493" w:type="pct"/>
            <w:shd w:val="clear" w:color="auto" w:fill="auto"/>
            <w:noWrap/>
            <w:vAlign w:val="center"/>
            <w:hideMark/>
          </w:tcPr>
          <w:p w14:paraId="02322294" w14:textId="27E10531" w:rsidR="00A005E9" w:rsidRPr="00A05E9B" w:rsidRDefault="00A005E9" w:rsidP="00A005E9">
            <w:pPr>
              <w:widowControl/>
              <w:jc w:val="right"/>
              <w:rPr>
                <w:rFonts w:ascii="Cambria" w:eastAsia="Times New Roman" w:hAnsi="Cambria" w:cs="Arial"/>
                <w:b/>
                <w:bCs/>
                <w:i/>
                <w:iCs/>
                <w:color w:val="000000"/>
                <w:kern w:val="0"/>
                <w:sz w:val="22"/>
                <w:szCs w:val="22"/>
                <w:lang w:eastAsia="vi-VN"/>
              </w:rPr>
            </w:pPr>
            <w:r w:rsidRPr="00A005E9">
              <w:rPr>
                <w:rFonts w:ascii="Cambria" w:eastAsia="Times New Roman" w:hAnsi="Cambria" w:cs="Arial"/>
                <w:i/>
                <w:iCs/>
                <w:color w:val="000000"/>
                <w:kern w:val="0"/>
                <w:sz w:val="22"/>
                <w:szCs w:val="22"/>
                <w:lang w:val="vi-VN" w:eastAsia="vi-VN"/>
              </w:rPr>
              <w:t>Hotel, tourism and entertainment services</w:t>
            </w:r>
          </w:p>
        </w:tc>
        <w:tc>
          <w:tcPr>
            <w:tcW w:w="542" w:type="pct"/>
            <w:shd w:val="clear" w:color="auto" w:fill="auto"/>
            <w:noWrap/>
            <w:vAlign w:val="center"/>
            <w:hideMark/>
          </w:tcPr>
          <w:p w14:paraId="58653B8A" w14:textId="77777777" w:rsidR="00A005E9" w:rsidRPr="00A05E9B" w:rsidRDefault="00A005E9" w:rsidP="00A005E9">
            <w:pPr>
              <w:widowControl/>
              <w:jc w:val="center"/>
              <w:rPr>
                <w:rFonts w:ascii="Cambria" w:eastAsia="Times New Roman" w:hAnsi="Cambria" w:cs="Arial"/>
                <w:color w:val="000000"/>
                <w:kern w:val="0"/>
                <w:sz w:val="22"/>
                <w:szCs w:val="22"/>
                <w:lang w:val="vi-VN" w:eastAsia="vi-VN"/>
              </w:rPr>
            </w:pPr>
            <w:r w:rsidRPr="00A05E9B">
              <w:rPr>
                <w:rFonts w:ascii="Cambria" w:eastAsia="Times New Roman" w:hAnsi="Cambria" w:cs="Arial"/>
                <w:color w:val="000000"/>
                <w:kern w:val="0"/>
                <w:sz w:val="22"/>
                <w:szCs w:val="22"/>
                <w:lang w:val="vi-VN" w:eastAsia="vi-VN"/>
              </w:rPr>
              <w:t>11,688</w:t>
            </w:r>
          </w:p>
        </w:tc>
        <w:tc>
          <w:tcPr>
            <w:tcW w:w="498" w:type="pct"/>
            <w:shd w:val="clear" w:color="auto" w:fill="auto"/>
            <w:noWrap/>
            <w:vAlign w:val="center"/>
            <w:hideMark/>
          </w:tcPr>
          <w:p w14:paraId="3EAA0AAE" w14:textId="77777777" w:rsidR="00A005E9" w:rsidRPr="00A05E9B" w:rsidRDefault="00A005E9" w:rsidP="00A005E9">
            <w:pPr>
              <w:widowControl/>
              <w:jc w:val="center"/>
              <w:rPr>
                <w:rFonts w:ascii="Cambria" w:eastAsia="Times New Roman" w:hAnsi="Cambria" w:cs="Arial"/>
                <w:color w:val="000000"/>
                <w:kern w:val="0"/>
                <w:sz w:val="22"/>
                <w:szCs w:val="22"/>
                <w:lang w:val="vi-VN" w:eastAsia="vi-VN"/>
              </w:rPr>
            </w:pPr>
            <w:r w:rsidRPr="00A05E9B">
              <w:rPr>
                <w:rFonts w:ascii="Cambria" w:eastAsia="Times New Roman" w:hAnsi="Cambria" w:cs="Arial"/>
                <w:color w:val="000000"/>
                <w:kern w:val="0"/>
                <w:sz w:val="22"/>
                <w:szCs w:val="22"/>
                <w:lang w:val="vi-VN" w:eastAsia="vi-VN"/>
              </w:rPr>
              <w:t>7,546</w:t>
            </w:r>
          </w:p>
        </w:tc>
        <w:tc>
          <w:tcPr>
            <w:tcW w:w="634" w:type="pct"/>
            <w:shd w:val="clear" w:color="auto" w:fill="auto"/>
            <w:noWrap/>
            <w:vAlign w:val="center"/>
            <w:hideMark/>
          </w:tcPr>
          <w:p w14:paraId="1C68951F" w14:textId="77777777" w:rsidR="00A005E9" w:rsidRPr="00A05E9B" w:rsidRDefault="00A005E9" w:rsidP="00A005E9">
            <w:pPr>
              <w:widowControl/>
              <w:jc w:val="center"/>
              <w:rPr>
                <w:rFonts w:ascii="Cambria" w:eastAsia="Times New Roman" w:hAnsi="Cambria" w:cs="Arial"/>
                <w:color w:val="000000"/>
                <w:kern w:val="0"/>
                <w:sz w:val="22"/>
                <w:szCs w:val="22"/>
                <w:lang w:val="vi-VN" w:eastAsia="vi-VN"/>
              </w:rPr>
            </w:pPr>
            <w:r w:rsidRPr="00A05E9B">
              <w:rPr>
                <w:rFonts w:ascii="Cambria" w:eastAsia="Times New Roman" w:hAnsi="Cambria" w:cs="Arial"/>
                <w:color w:val="000000"/>
                <w:kern w:val="0"/>
                <w:sz w:val="22"/>
                <w:szCs w:val="22"/>
                <w:lang w:val="vi-VN" w:eastAsia="vi-VN"/>
              </w:rPr>
              <w:t>-35%</w:t>
            </w:r>
          </w:p>
        </w:tc>
        <w:tc>
          <w:tcPr>
            <w:tcW w:w="1833" w:type="pct"/>
            <w:shd w:val="clear" w:color="auto" w:fill="auto"/>
          </w:tcPr>
          <w:p w14:paraId="732D8CEB" w14:textId="77777777" w:rsidR="00A005E9" w:rsidRPr="00A05E9B" w:rsidRDefault="00A005E9" w:rsidP="00A005E9">
            <w:pPr>
              <w:widowControl/>
              <w:jc w:val="both"/>
              <w:rPr>
                <w:rFonts w:ascii="Cambria" w:eastAsia="Times New Roman" w:hAnsi="Cambria" w:cs="Arial"/>
                <w:color w:val="000000"/>
                <w:kern w:val="0"/>
                <w:sz w:val="22"/>
                <w:szCs w:val="22"/>
                <w:lang w:val="vi-VN" w:eastAsia="vi-VN"/>
              </w:rPr>
            </w:pPr>
          </w:p>
        </w:tc>
      </w:tr>
      <w:tr w:rsidR="00A005E9" w:rsidRPr="00A05E9B" w14:paraId="1935EF0A" w14:textId="77777777" w:rsidTr="004512BF">
        <w:trPr>
          <w:trHeight w:val="285"/>
        </w:trPr>
        <w:tc>
          <w:tcPr>
            <w:tcW w:w="1493" w:type="pct"/>
            <w:shd w:val="clear" w:color="auto" w:fill="DEEAF6"/>
            <w:noWrap/>
            <w:vAlign w:val="center"/>
            <w:hideMark/>
          </w:tcPr>
          <w:p w14:paraId="22D68F6E" w14:textId="1A78A0A6" w:rsidR="00A005E9" w:rsidRPr="00A05E9B" w:rsidRDefault="00A005E9" w:rsidP="00A005E9">
            <w:pPr>
              <w:widowControl/>
              <w:jc w:val="right"/>
              <w:rPr>
                <w:rFonts w:ascii="Cambria" w:eastAsia="Times New Roman" w:hAnsi="Cambria" w:cs="Arial"/>
                <w:b/>
                <w:bCs/>
                <w:i/>
                <w:iCs/>
                <w:color w:val="000000"/>
                <w:kern w:val="0"/>
                <w:sz w:val="22"/>
                <w:szCs w:val="22"/>
                <w:lang w:eastAsia="vi-VN"/>
              </w:rPr>
            </w:pPr>
            <w:r w:rsidRPr="00A005E9">
              <w:rPr>
                <w:rFonts w:ascii="Cambria" w:eastAsia="Times New Roman" w:hAnsi="Cambria" w:cs="Arial"/>
                <w:i/>
                <w:iCs/>
                <w:color w:val="000000"/>
                <w:kern w:val="0"/>
                <w:sz w:val="22"/>
                <w:szCs w:val="22"/>
                <w:lang w:val="vi-VN" w:eastAsia="vi-VN"/>
              </w:rPr>
              <w:t>Real Estate Transfer</w:t>
            </w:r>
          </w:p>
        </w:tc>
        <w:tc>
          <w:tcPr>
            <w:tcW w:w="542" w:type="pct"/>
            <w:shd w:val="clear" w:color="auto" w:fill="DEEAF6"/>
            <w:noWrap/>
            <w:vAlign w:val="center"/>
            <w:hideMark/>
          </w:tcPr>
          <w:p w14:paraId="1C4937F2" w14:textId="77777777" w:rsidR="00A005E9" w:rsidRPr="00A05E9B" w:rsidRDefault="00A005E9" w:rsidP="00A005E9">
            <w:pPr>
              <w:widowControl/>
              <w:jc w:val="center"/>
              <w:rPr>
                <w:rFonts w:ascii="Cambria" w:eastAsia="Times New Roman" w:hAnsi="Cambria" w:cs="Arial"/>
                <w:color w:val="000000"/>
                <w:kern w:val="0"/>
                <w:sz w:val="22"/>
                <w:szCs w:val="22"/>
                <w:lang w:val="vi-VN" w:eastAsia="vi-VN"/>
              </w:rPr>
            </w:pPr>
            <w:r w:rsidRPr="00A05E9B">
              <w:rPr>
                <w:rFonts w:ascii="Cambria" w:eastAsia="Times New Roman" w:hAnsi="Cambria" w:cs="Arial"/>
                <w:color w:val="000000"/>
                <w:kern w:val="0"/>
                <w:sz w:val="22"/>
                <w:szCs w:val="22"/>
                <w:lang w:val="vi-VN" w:eastAsia="vi-VN"/>
              </w:rPr>
              <w:t>134</w:t>
            </w:r>
          </w:p>
        </w:tc>
        <w:tc>
          <w:tcPr>
            <w:tcW w:w="498" w:type="pct"/>
            <w:shd w:val="clear" w:color="auto" w:fill="DEEAF6"/>
            <w:noWrap/>
            <w:vAlign w:val="center"/>
            <w:hideMark/>
          </w:tcPr>
          <w:p w14:paraId="3FF3EF3E" w14:textId="77777777" w:rsidR="00A005E9" w:rsidRPr="00A05E9B" w:rsidRDefault="00A005E9" w:rsidP="00A005E9">
            <w:pPr>
              <w:widowControl/>
              <w:jc w:val="center"/>
              <w:rPr>
                <w:rFonts w:ascii="Cambria" w:eastAsia="Times New Roman" w:hAnsi="Cambria" w:cs="Arial"/>
                <w:color w:val="000000"/>
                <w:kern w:val="0"/>
                <w:sz w:val="22"/>
                <w:szCs w:val="22"/>
                <w:lang w:val="vi-VN" w:eastAsia="vi-VN"/>
              </w:rPr>
            </w:pPr>
            <w:r w:rsidRPr="00A05E9B">
              <w:rPr>
                <w:rFonts w:ascii="Cambria" w:eastAsia="Times New Roman" w:hAnsi="Cambria" w:cs="Arial"/>
                <w:color w:val="000000"/>
                <w:kern w:val="0"/>
                <w:sz w:val="22"/>
                <w:szCs w:val="22"/>
                <w:lang w:val="vi-VN" w:eastAsia="vi-VN"/>
              </w:rPr>
              <w:t>3,967</w:t>
            </w:r>
          </w:p>
        </w:tc>
        <w:tc>
          <w:tcPr>
            <w:tcW w:w="634" w:type="pct"/>
            <w:shd w:val="clear" w:color="auto" w:fill="DEEAF6"/>
            <w:noWrap/>
            <w:vAlign w:val="center"/>
            <w:hideMark/>
          </w:tcPr>
          <w:p w14:paraId="0C2DFD6F" w14:textId="77777777" w:rsidR="00A005E9" w:rsidRPr="00A05E9B" w:rsidRDefault="00A005E9" w:rsidP="00A005E9">
            <w:pPr>
              <w:widowControl/>
              <w:jc w:val="center"/>
              <w:rPr>
                <w:rFonts w:ascii="Cambria" w:eastAsia="Times New Roman" w:hAnsi="Cambria" w:cs="Arial"/>
                <w:color w:val="000000"/>
                <w:kern w:val="0"/>
                <w:sz w:val="22"/>
                <w:szCs w:val="22"/>
                <w:lang w:eastAsia="vi-VN"/>
              </w:rPr>
            </w:pPr>
            <w:r w:rsidRPr="00A05E9B">
              <w:rPr>
                <w:rFonts w:ascii="Cambria" w:eastAsia="Times New Roman" w:hAnsi="Cambria" w:cs="Arial"/>
                <w:color w:val="000000"/>
                <w:kern w:val="0"/>
                <w:sz w:val="22"/>
                <w:szCs w:val="22"/>
                <w:lang w:val="vi-VN" w:eastAsia="vi-VN"/>
              </w:rPr>
              <w:t>28</w:t>
            </w:r>
            <w:r w:rsidRPr="00A05E9B">
              <w:rPr>
                <w:rFonts w:ascii="Cambria" w:eastAsia="Times New Roman" w:hAnsi="Cambria" w:cs="Arial"/>
                <w:color w:val="000000"/>
                <w:kern w:val="0"/>
                <w:sz w:val="22"/>
                <w:szCs w:val="22"/>
                <w:lang w:eastAsia="vi-VN"/>
              </w:rPr>
              <w:t>.</w:t>
            </w:r>
            <w:r w:rsidRPr="00A05E9B">
              <w:rPr>
                <w:rFonts w:ascii="Cambria" w:eastAsia="Times New Roman" w:hAnsi="Cambria" w:cs="Arial"/>
                <w:color w:val="000000"/>
                <w:kern w:val="0"/>
                <w:sz w:val="22"/>
                <w:szCs w:val="22"/>
                <w:lang w:val="vi-VN" w:eastAsia="vi-VN"/>
              </w:rPr>
              <w:t>7</w:t>
            </w:r>
          </w:p>
        </w:tc>
        <w:tc>
          <w:tcPr>
            <w:tcW w:w="1833" w:type="pct"/>
            <w:shd w:val="clear" w:color="auto" w:fill="DEEAF6"/>
          </w:tcPr>
          <w:p w14:paraId="5B6051FB" w14:textId="77777777" w:rsidR="00A005E9" w:rsidRPr="00A05E9B" w:rsidRDefault="00A005E9" w:rsidP="00A005E9">
            <w:pPr>
              <w:widowControl/>
              <w:jc w:val="both"/>
              <w:rPr>
                <w:rFonts w:ascii="Cambria" w:eastAsia="Times New Roman" w:hAnsi="Cambria" w:cs="Arial"/>
                <w:color w:val="000000"/>
                <w:kern w:val="0"/>
                <w:sz w:val="22"/>
                <w:szCs w:val="22"/>
                <w:lang w:val="vi-VN" w:eastAsia="vi-VN"/>
              </w:rPr>
            </w:pPr>
          </w:p>
        </w:tc>
      </w:tr>
      <w:tr w:rsidR="00A005E9" w:rsidRPr="00A05E9B" w14:paraId="45A9ED6D" w14:textId="77777777" w:rsidTr="004512BF">
        <w:trPr>
          <w:trHeight w:val="285"/>
        </w:trPr>
        <w:tc>
          <w:tcPr>
            <w:tcW w:w="1493" w:type="pct"/>
            <w:shd w:val="clear" w:color="auto" w:fill="auto"/>
            <w:noWrap/>
            <w:vAlign w:val="center"/>
            <w:hideMark/>
          </w:tcPr>
          <w:p w14:paraId="452018D7" w14:textId="463EA5E0" w:rsidR="00A005E9" w:rsidRPr="00A05E9B" w:rsidRDefault="00A005E9" w:rsidP="00A005E9">
            <w:pPr>
              <w:widowControl/>
              <w:jc w:val="right"/>
              <w:rPr>
                <w:rFonts w:ascii="Cambria" w:eastAsia="Times New Roman" w:hAnsi="Cambria" w:cs="Arial"/>
                <w:b/>
                <w:bCs/>
                <w:i/>
                <w:iCs/>
                <w:color w:val="000000"/>
                <w:kern w:val="0"/>
                <w:sz w:val="22"/>
                <w:szCs w:val="22"/>
                <w:lang w:eastAsia="vi-VN"/>
              </w:rPr>
            </w:pPr>
            <w:r>
              <w:rPr>
                <w:rFonts w:ascii="Cambria" w:eastAsia="Times New Roman" w:hAnsi="Cambria" w:cs="Arial"/>
                <w:i/>
                <w:iCs/>
                <w:color w:val="000000"/>
                <w:kern w:val="0"/>
                <w:sz w:val="22"/>
                <w:szCs w:val="22"/>
                <w:lang w:eastAsia="vi-VN"/>
              </w:rPr>
              <w:t>Others</w:t>
            </w:r>
          </w:p>
        </w:tc>
        <w:tc>
          <w:tcPr>
            <w:tcW w:w="542" w:type="pct"/>
            <w:shd w:val="clear" w:color="auto" w:fill="auto"/>
            <w:noWrap/>
            <w:vAlign w:val="center"/>
            <w:hideMark/>
          </w:tcPr>
          <w:p w14:paraId="7B65D182" w14:textId="77777777" w:rsidR="00A005E9" w:rsidRPr="00A05E9B" w:rsidRDefault="00A005E9" w:rsidP="00A005E9">
            <w:pPr>
              <w:widowControl/>
              <w:jc w:val="center"/>
              <w:rPr>
                <w:rFonts w:ascii="Cambria" w:eastAsia="Times New Roman" w:hAnsi="Cambria" w:cs="Arial"/>
                <w:color w:val="000000"/>
                <w:kern w:val="0"/>
                <w:sz w:val="22"/>
                <w:szCs w:val="22"/>
                <w:lang w:val="vi-VN" w:eastAsia="vi-VN"/>
              </w:rPr>
            </w:pPr>
            <w:r w:rsidRPr="00A05E9B">
              <w:rPr>
                <w:rFonts w:ascii="Cambria" w:eastAsia="Times New Roman" w:hAnsi="Cambria" w:cs="Arial"/>
                <w:color w:val="000000"/>
                <w:kern w:val="0"/>
                <w:sz w:val="22"/>
                <w:szCs w:val="22"/>
                <w:lang w:val="vi-VN" w:eastAsia="vi-VN"/>
              </w:rPr>
              <w:t>2</w:t>
            </w:r>
          </w:p>
        </w:tc>
        <w:tc>
          <w:tcPr>
            <w:tcW w:w="498" w:type="pct"/>
            <w:shd w:val="clear" w:color="auto" w:fill="auto"/>
            <w:noWrap/>
            <w:vAlign w:val="center"/>
            <w:hideMark/>
          </w:tcPr>
          <w:p w14:paraId="0C236D87" w14:textId="77777777" w:rsidR="00A005E9" w:rsidRPr="00A05E9B" w:rsidRDefault="00A005E9" w:rsidP="00A005E9">
            <w:pPr>
              <w:widowControl/>
              <w:jc w:val="center"/>
              <w:rPr>
                <w:rFonts w:ascii="Cambria" w:eastAsia="Times New Roman" w:hAnsi="Cambria" w:cs="Arial"/>
                <w:color w:val="000000"/>
                <w:kern w:val="0"/>
                <w:sz w:val="22"/>
                <w:szCs w:val="22"/>
                <w:lang w:val="vi-VN" w:eastAsia="vi-VN"/>
              </w:rPr>
            </w:pPr>
            <w:r w:rsidRPr="00A05E9B">
              <w:rPr>
                <w:rFonts w:ascii="Cambria" w:eastAsia="Times New Roman" w:hAnsi="Cambria" w:cs="Arial"/>
                <w:color w:val="000000"/>
                <w:kern w:val="0"/>
                <w:sz w:val="22"/>
                <w:szCs w:val="22"/>
                <w:lang w:val="vi-VN" w:eastAsia="vi-VN"/>
              </w:rPr>
              <w:t>0</w:t>
            </w:r>
          </w:p>
        </w:tc>
        <w:tc>
          <w:tcPr>
            <w:tcW w:w="634" w:type="pct"/>
            <w:shd w:val="clear" w:color="auto" w:fill="auto"/>
            <w:noWrap/>
            <w:vAlign w:val="center"/>
            <w:hideMark/>
          </w:tcPr>
          <w:p w14:paraId="462D8CEA" w14:textId="77777777" w:rsidR="00A005E9" w:rsidRPr="00A05E9B" w:rsidRDefault="00A005E9" w:rsidP="00A005E9">
            <w:pPr>
              <w:widowControl/>
              <w:jc w:val="center"/>
              <w:rPr>
                <w:rFonts w:ascii="Cambria" w:eastAsia="Times New Roman" w:hAnsi="Cambria" w:cs="Arial"/>
                <w:color w:val="000000"/>
                <w:kern w:val="0"/>
                <w:sz w:val="22"/>
                <w:szCs w:val="22"/>
                <w:lang w:eastAsia="vi-VN"/>
              </w:rPr>
            </w:pPr>
            <w:r w:rsidRPr="00A05E9B">
              <w:rPr>
                <w:rFonts w:ascii="Cambria" w:eastAsia="Times New Roman" w:hAnsi="Cambria" w:cs="Arial"/>
                <w:color w:val="000000"/>
                <w:kern w:val="0"/>
                <w:sz w:val="22"/>
                <w:szCs w:val="22"/>
                <w:lang w:eastAsia="vi-VN"/>
              </w:rPr>
              <w:t>-</w:t>
            </w:r>
          </w:p>
        </w:tc>
        <w:tc>
          <w:tcPr>
            <w:tcW w:w="1833" w:type="pct"/>
            <w:shd w:val="clear" w:color="auto" w:fill="auto"/>
          </w:tcPr>
          <w:p w14:paraId="5C83C1AD" w14:textId="77777777" w:rsidR="00A005E9" w:rsidRPr="00A05E9B" w:rsidRDefault="00A005E9" w:rsidP="00A005E9">
            <w:pPr>
              <w:widowControl/>
              <w:jc w:val="both"/>
              <w:rPr>
                <w:rFonts w:ascii="Cambria" w:eastAsia="Times New Roman" w:hAnsi="Cambria" w:cs="Arial"/>
                <w:color w:val="000000"/>
                <w:kern w:val="0"/>
                <w:sz w:val="22"/>
                <w:szCs w:val="22"/>
                <w:lang w:val="vi-VN" w:eastAsia="vi-VN"/>
              </w:rPr>
            </w:pPr>
          </w:p>
        </w:tc>
      </w:tr>
      <w:tr w:rsidR="00A005E9" w:rsidRPr="00A05E9B" w14:paraId="0D62EF82" w14:textId="77777777" w:rsidTr="004512BF">
        <w:trPr>
          <w:trHeight w:val="300"/>
        </w:trPr>
        <w:tc>
          <w:tcPr>
            <w:tcW w:w="1493" w:type="pct"/>
            <w:shd w:val="clear" w:color="auto" w:fill="DEEAF6"/>
            <w:noWrap/>
            <w:vAlign w:val="center"/>
            <w:hideMark/>
          </w:tcPr>
          <w:p w14:paraId="230657CD" w14:textId="47831186" w:rsidR="00A005E9" w:rsidRPr="00A005E9" w:rsidRDefault="00A005E9" w:rsidP="00A005E9">
            <w:pPr>
              <w:widowControl/>
              <w:rPr>
                <w:rFonts w:ascii="Cambria" w:eastAsia="Times New Roman" w:hAnsi="Cambria" w:cs="Arial"/>
                <w:b/>
                <w:bCs/>
                <w:color w:val="000000"/>
                <w:kern w:val="0"/>
                <w:sz w:val="22"/>
                <w:szCs w:val="22"/>
                <w:lang w:eastAsia="vi-VN"/>
              </w:rPr>
            </w:pPr>
            <w:r>
              <w:rPr>
                <w:rFonts w:ascii="Cambria" w:eastAsia="Times New Roman" w:hAnsi="Cambria" w:cs="Arial"/>
                <w:b/>
                <w:bCs/>
                <w:color w:val="000000"/>
                <w:kern w:val="0"/>
                <w:sz w:val="22"/>
                <w:szCs w:val="22"/>
                <w:lang w:eastAsia="vi-VN"/>
              </w:rPr>
              <w:t>Gross profit</w:t>
            </w:r>
          </w:p>
        </w:tc>
        <w:tc>
          <w:tcPr>
            <w:tcW w:w="542" w:type="pct"/>
            <w:shd w:val="clear" w:color="auto" w:fill="DEEAF6"/>
            <w:noWrap/>
            <w:vAlign w:val="center"/>
            <w:hideMark/>
          </w:tcPr>
          <w:p w14:paraId="456307D9" w14:textId="77777777" w:rsidR="00A005E9" w:rsidRPr="00A05E9B" w:rsidRDefault="00A005E9" w:rsidP="00A005E9">
            <w:pPr>
              <w:widowControl/>
              <w:jc w:val="center"/>
              <w:rPr>
                <w:rFonts w:ascii="Cambria" w:eastAsia="Times New Roman" w:hAnsi="Cambria" w:cs="Arial"/>
                <w:b/>
                <w:bCs/>
                <w:color w:val="000000"/>
                <w:kern w:val="0"/>
                <w:sz w:val="22"/>
                <w:szCs w:val="22"/>
                <w:lang w:val="vi-VN" w:eastAsia="vi-VN"/>
              </w:rPr>
            </w:pPr>
            <w:r w:rsidRPr="00A05E9B">
              <w:rPr>
                <w:rFonts w:ascii="Cambria" w:eastAsia="Times New Roman" w:hAnsi="Cambria" w:cs="Arial"/>
                <w:b/>
                <w:bCs/>
                <w:color w:val="000000"/>
                <w:kern w:val="0"/>
                <w:sz w:val="22"/>
                <w:szCs w:val="22"/>
                <w:lang w:val="vi-VN" w:eastAsia="vi-VN"/>
              </w:rPr>
              <w:t>-2,569</w:t>
            </w:r>
          </w:p>
        </w:tc>
        <w:tc>
          <w:tcPr>
            <w:tcW w:w="498" w:type="pct"/>
            <w:shd w:val="clear" w:color="auto" w:fill="DEEAF6"/>
            <w:noWrap/>
            <w:vAlign w:val="center"/>
            <w:hideMark/>
          </w:tcPr>
          <w:p w14:paraId="0330E867" w14:textId="77777777" w:rsidR="00A005E9" w:rsidRPr="00A05E9B" w:rsidRDefault="00A005E9" w:rsidP="00A005E9">
            <w:pPr>
              <w:widowControl/>
              <w:jc w:val="center"/>
              <w:rPr>
                <w:rFonts w:ascii="Cambria" w:eastAsia="Times New Roman" w:hAnsi="Cambria" w:cs="Arial"/>
                <w:b/>
                <w:bCs/>
                <w:color w:val="000000"/>
                <w:kern w:val="0"/>
                <w:sz w:val="22"/>
                <w:szCs w:val="22"/>
                <w:lang w:val="vi-VN" w:eastAsia="vi-VN"/>
              </w:rPr>
            </w:pPr>
            <w:r w:rsidRPr="00A05E9B">
              <w:rPr>
                <w:rFonts w:ascii="Cambria" w:eastAsia="Times New Roman" w:hAnsi="Cambria" w:cs="Arial"/>
                <w:b/>
                <w:bCs/>
                <w:color w:val="000000"/>
                <w:kern w:val="0"/>
                <w:sz w:val="22"/>
                <w:szCs w:val="22"/>
                <w:lang w:val="vi-VN" w:eastAsia="vi-VN"/>
              </w:rPr>
              <w:t>2,863</w:t>
            </w:r>
          </w:p>
        </w:tc>
        <w:tc>
          <w:tcPr>
            <w:tcW w:w="634" w:type="pct"/>
            <w:shd w:val="clear" w:color="auto" w:fill="DEEAF6"/>
            <w:noWrap/>
            <w:vAlign w:val="center"/>
            <w:hideMark/>
          </w:tcPr>
          <w:p w14:paraId="06505F5C" w14:textId="77777777" w:rsidR="00A005E9" w:rsidRPr="00A05E9B" w:rsidRDefault="00A005E9" w:rsidP="00A005E9">
            <w:pPr>
              <w:widowControl/>
              <w:jc w:val="center"/>
              <w:rPr>
                <w:rFonts w:ascii="Cambria" w:eastAsia="Times New Roman" w:hAnsi="Cambria" w:cs="Arial"/>
                <w:color w:val="000000"/>
                <w:kern w:val="0"/>
                <w:sz w:val="22"/>
                <w:szCs w:val="22"/>
                <w:lang w:eastAsia="vi-VN"/>
              </w:rPr>
            </w:pPr>
            <w:r w:rsidRPr="00A05E9B">
              <w:rPr>
                <w:rFonts w:ascii="Cambria" w:eastAsia="Times New Roman" w:hAnsi="Cambria" w:cs="Arial"/>
                <w:color w:val="000000"/>
                <w:kern w:val="0"/>
                <w:sz w:val="22"/>
                <w:szCs w:val="22"/>
                <w:lang w:eastAsia="vi-VN"/>
              </w:rPr>
              <w:t>-</w:t>
            </w:r>
          </w:p>
        </w:tc>
        <w:tc>
          <w:tcPr>
            <w:tcW w:w="1833" w:type="pct"/>
            <w:shd w:val="clear" w:color="auto" w:fill="DEEAF6"/>
          </w:tcPr>
          <w:p w14:paraId="5466F8C8" w14:textId="77777777" w:rsidR="00A005E9" w:rsidRPr="00A05E9B" w:rsidRDefault="00A005E9" w:rsidP="00A005E9">
            <w:pPr>
              <w:widowControl/>
              <w:jc w:val="both"/>
              <w:rPr>
                <w:rFonts w:ascii="Cambria" w:eastAsia="Times New Roman" w:hAnsi="Cambria" w:cs="Arial"/>
                <w:color w:val="000000"/>
                <w:kern w:val="0"/>
                <w:sz w:val="22"/>
                <w:szCs w:val="22"/>
                <w:lang w:val="vi-VN" w:eastAsia="vi-VN"/>
              </w:rPr>
            </w:pPr>
          </w:p>
        </w:tc>
      </w:tr>
      <w:tr w:rsidR="00A005E9" w:rsidRPr="00A05E9B" w14:paraId="4CE937A1" w14:textId="77777777" w:rsidTr="004512BF">
        <w:trPr>
          <w:trHeight w:val="300"/>
        </w:trPr>
        <w:tc>
          <w:tcPr>
            <w:tcW w:w="1493" w:type="pct"/>
            <w:shd w:val="clear" w:color="auto" w:fill="auto"/>
            <w:noWrap/>
            <w:vAlign w:val="center"/>
            <w:hideMark/>
          </w:tcPr>
          <w:p w14:paraId="278B1722" w14:textId="26CE2914" w:rsidR="00A005E9" w:rsidRPr="00A05E9B" w:rsidRDefault="00A005E9" w:rsidP="00A005E9">
            <w:pPr>
              <w:widowControl/>
              <w:jc w:val="right"/>
              <w:rPr>
                <w:rFonts w:ascii="Cambria" w:eastAsia="Times New Roman" w:hAnsi="Cambria" w:cs="Arial"/>
                <w:b/>
                <w:bCs/>
                <w:i/>
                <w:iCs/>
                <w:color w:val="000000"/>
                <w:kern w:val="0"/>
                <w:sz w:val="22"/>
                <w:szCs w:val="22"/>
                <w:lang w:eastAsia="vi-VN"/>
              </w:rPr>
            </w:pPr>
            <w:r w:rsidRPr="00A005E9">
              <w:rPr>
                <w:rFonts w:ascii="Cambria" w:eastAsia="Times New Roman" w:hAnsi="Cambria" w:cs="Arial"/>
                <w:i/>
                <w:iCs/>
                <w:color w:val="000000"/>
                <w:kern w:val="0"/>
                <w:sz w:val="22"/>
                <w:szCs w:val="22"/>
                <w:lang w:val="vi-VN" w:eastAsia="vi-VN"/>
              </w:rPr>
              <w:t>Hotel, tourism and entertainment services</w:t>
            </w:r>
          </w:p>
        </w:tc>
        <w:tc>
          <w:tcPr>
            <w:tcW w:w="542" w:type="pct"/>
            <w:shd w:val="clear" w:color="auto" w:fill="auto"/>
            <w:noWrap/>
            <w:vAlign w:val="center"/>
            <w:hideMark/>
          </w:tcPr>
          <w:p w14:paraId="1E034314" w14:textId="77777777" w:rsidR="00A005E9" w:rsidRPr="00A05E9B" w:rsidRDefault="00A005E9" w:rsidP="00A005E9">
            <w:pPr>
              <w:widowControl/>
              <w:jc w:val="center"/>
              <w:rPr>
                <w:rFonts w:ascii="Cambria" w:eastAsia="Times New Roman" w:hAnsi="Cambria" w:cs="Arial"/>
                <w:b/>
                <w:bCs/>
                <w:color w:val="000000"/>
                <w:kern w:val="0"/>
                <w:sz w:val="22"/>
                <w:szCs w:val="22"/>
                <w:lang w:val="vi-VN" w:eastAsia="vi-VN"/>
              </w:rPr>
            </w:pPr>
            <w:r w:rsidRPr="00A05E9B">
              <w:rPr>
                <w:rFonts w:ascii="Cambria" w:eastAsia="Times New Roman" w:hAnsi="Cambria" w:cs="Arial"/>
                <w:b/>
                <w:bCs/>
                <w:color w:val="000000"/>
                <w:kern w:val="0"/>
                <w:sz w:val="22"/>
                <w:szCs w:val="22"/>
                <w:lang w:val="vi-VN" w:eastAsia="vi-VN"/>
              </w:rPr>
              <w:t>-3,076</w:t>
            </w:r>
          </w:p>
        </w:tc>
        <w:tc>
          <w:tcPr>
            <w:tcW w:w="498" w:type="pct"/>
            <w:shd w:val="clear" w:color="auto" w:fill="auto"/>
            <w:noWrap/>
            <w:vAlign w:val="center"/>
            <w:hideMark/>
          </w:tcPr>
          <w:p w14:paraId="7E3113EE" w14:textId="77777777" w:rsidR="00A005E9" w:rsidRPr="00A05E9B" w:rsidRDefault="00A005E9" w:rsidP="00A005E9">
            <w:pPr>
              <w:widowControl/>
              <w:jc w:val="center"/>
              <w:rPr>
                <w:rFonts w:ascii="Cambria" w:eastAsia="Times New Roman" w:hAnsi="Cambria" w:cs="Arial"/>
                <w:b/>
                <w:bCs/>
                <w:color w:val="000000"/>
                <w:kern w:val="0"/>
                <w:sz w:val="22"/>
                <w:szCs w:val="22"/>
                <w:lang w:val="vi-VN" w:eastAsia="vi-VN"/>
              </w:rPr>
            </w:pPr>
            <w:r w:rsidRPr="00A05E9B">
              <w:rPr>
                <w:rFonts w:ascii="Cambria" w:eastAsia="Times New Roman" w:hAnsi="Cambria" w:cs="Arial"/>
                <w:b/>
                <w:bCs/>
                <w:color w:val="000000"/>
                <w:kern w:val="0"/>
                <w:sz w:val="22"/>
                <w:szCs w:val="22"/>
                <w:lang w:val="vi-VN" w:eastAsia="vi-VN"/>
              </w:rPr>
              <w:t>952</w:t>
            </w:r>
          </w:p>
        </w:tc>
        <w:tc>
          <w:tcPr>
            <w:tcW w:w="634" w:type="pct"/>
            <w:shd w:val="clear" w:color="auto" w:fill="auto"/>
            <w:noWrap/>
            <w:vAlign w:val="center"/>
            <w:hideMark/>
          </w:tcPr>
          <w:p w14:paraId="3BD67E1C" w14:textId="77777777" w:rsidR="00A005E9" w:rsidRPr="00A05E9B" w:rsidRDefault="00A005E9" w:rsidP="00A005E9">
            <w:pPr>
              <w:widowControl/>
              <w:jc w:val="center"/>
              <w:rPr>
                <w:rFonts w:ascii="Cambria" w:eastAsia="Times New Roman" w:hAnsi="Cambria" w:cs="Arial"/>
                <w:color w:val="000000"/>
                <w:kern w:val="0"/>
                <w:sz w:val="22"/>
                <w:szCs w:val="22"/>
                <w:lang w:val="vi-VN" w:eastAsia="vi-VN"/>
              </w:rPr>
            </w:pPr>
            <w:r w:rsidRPr="00A05E9B">
              <w:rPr>
                <w:rFonts w:ascii="Cambria" w:eastAsia="Times New Roman" w:hAnsi="Cambria" w:cs="Arial"/>
                <w:color w:val="000000"/>
                <w:kern w:val="0"/>
                <w:sz w:val="22"/>
                <w:szCs w:val="22"/>
                <w:lang w:val="vi-VN" w:eastAsia="vi-VN"/>
              </w:rPr>
              <w:t>-131%</w:t>
            </w:r>
          </w:p>
        </w:tc>
        <w:tc>
          <w:tcPr>
            <w:tcW w:w="1833" w:type="pct"/>
            <w:shd w:val="clear" w:color="auto" w:fill="auto"/>
          </w:tcPr>
          <w:p w14:paraId="2EB0BA56" w14:textId="77777777" w:rsidR="00A005E9" w:rsidRPr="00A05E9B" w:rsidRDefault="00A005E9" w:rsidP="00A005E9">
            <w:pPr>
              <w:widowControl/>
              <w:jc w:val="both"/>
              <w:rPr>
                <w:rFonts w:ascii="Cambria" w:eastAsia="Times New Roman" w:hAnsi="Cambria" w:cs="Arial"/>
                <w:color w:val="000000"/>
                <w:kern w:val="0"/>
                <w:sz w:val="22"/>
                <w:szCs w:val="22"/>
                <w:lang w:val="vi-VN" w:eastAsia="vi-VN"/>
              </w:rPr>
            </w:pPr>
          </w:p>
        </w:tc>
      </w:tr>
      <w:tr w:rsidR="00A005E9" w:rsidRPr="00A05E9B" w14:paraId="1466E0F4" w14:textId="77777777" w:rsidTr="004512BF">
        <w:trPr>
          <w:trHeight w:val="300"/>
        </w:trPr>
        <w:tc>
          <w:tcPr>
            <w:tcW w:w="1493" w:type="pct"/>
            <w:shd w:val="clear" w:color="auto" w:fill="DEEAF6"/>
            <w:noWrap/>
            <w:vAlign w:val="center"/>
            <w:hideMark/>
          </w:tcPr>
          <w:p w14:paraId="2A07F2C8" w14:textId="079FE35F" w:rsidR="00A005E9" w:rsidRPr="00A05E9B" w:rsidRDefault="00A005E9" w:rsidP="00A005E9">
            <w:pPr>
              <w:widowControl/>
              <w:jc w:val="right"/>
              <w:rPr>
                <w:rFonts w:ascii="Cambria" w:eastAsia="Times New Roman" w:hAnsi="Cambria" w:cs="Arial"/>
                <w:b/>
                <w:bCs/>
                <w:i/>
                <w:iCs/>
                <w:color w:val="000000"/>
                <w:kern w:val="0"/>
                <w:sz w:val="22"/>
                <w:szCs w:val="22"/>
                <w:lang w:eastAsia="vi-VN"/>
              </w:rPr>
            </w:pPr>
            <w:r w:rsidRPr="00A005E9">
              <w:rPr>
                <w:rFonts w:ascii="Cambria" w:eastAsia="Times New Roman" w:hAnsi="Cambria" w:cs="Arial"/>
                <w:i/>
                <w:iCs/>
                <w:color w:val="000000"/>
                <w:kern w:val="0"/>
                <w:sz w:val="22"/>
                <w:szCs w:val="22"/>
                <w:lang w:val="vi-VN" w:eastAsia="vi-VN"/>
              </w:rPr>
              <w:t>Real Estate Transfer</w:t>
            </w:r>
          </w:p>
        </w:tc>
        <w:tc>
          <w:tcPr>
            <w:tcW w:w="542" w:type="pct"/>
            <w:shd w:val="clear" w:color="auto" w:fill="DEEAF6"/>
            <w:noWrap/>
            <w:vAlign w:val="center"/>
            <w:hideMark/>
          </w:tcPr>
          <w:p w14:paraId="0DF9AD97" w14:textId="77777777" w:rsidR="00A005E9" w:rsidRPr="00A05E9B" w:rsidRDefault="00A005E9" w:rsidP="00A005E9">
            <w:pPr>
              <w:widowControl/>
              <w:jc w:val="center"/>
              <w:rPr>
                <w:rFonts w:ascii="Cambria" w:eastAsia="Times New Roman" w:hAnsi="Cambria" w:cs="Arial"/>
                <w:b/>
                <w:bCs/>
                <w:color w:val="000000"/>
                <w:kern w:val="0"/>
                <w:sz w:val="22"/>
                <w:szCs w:val="22"/>
                <w:lang w:val="vi-VN" w:eastAsia="vi-VN"/>
              </w:rPr>
            </w:pPr>
            <w:r w:rsidRPr="00A05E9B">
              <w:rPr>
                <w:rFonts w:ascii="Cambria" w:eastAsia="Times New Roman" w:hAnsi="Cambria" w:cs="Arial"/>
                <w:b/>
                <w:bCs/>
                <w:color w:val="000000"/>
                <w:kern w:val="0"/>
                <w:sz w:val="22"/>
                <w:szCs w:val="22"/>
                <w:lang w:val="vi-VN" w:eastAsia="vi-VN"/>
              </w:rPr>
              <w:t>436</w:t>
            </w:r>
          </w:p>
        </w:tc>
        <w:tc>
          <w:tcPr>
            <w:tcW w:w="498" w:type="pct"/>
            <w:shd w:val="clear" w:color="auto" w:fill="DEEAF6"/>
            <w:noWrap/>
            <w:vAlign w:val="center"/>
            <w:hideMark/>
          </w:tcPr>
          <w:p w14:paraId="3E851F8B" w14:textId="77777777" w:rsidR="00A005E9" w:rsidRPr="00A05E9B" w:rsidRDefault="00A005E9" w:rsidP="00A005E9">
            <w:pPr>
              <w:widowControl/>
              <w:jc w:val="center"/>
              <w:rPr>
                <w:rFonts w:ascii="Cambria" w:eastAsia="Times New Roman" w:hAnsi="Cambria" w:cs="Arial"/>
                <w:b/>
                <w:bCs/>
                <w:color w:val="000000"/>
                <w:kern w:val="0"/>
                <w:sz w:val="22"/>
                <w:szCs w:val="22"/>
                <w:lang w:val="vi-VN" w:eastAsia="vi-VN"/>
              </w:rPr>
            </w:pPr>
            <w:r w:rsidRPr="00A05E9B">
              <w:rPr>
                <w:rFonts w:ascii="Cambria" w:eastAsia="Times New Roman" w:hAnsi="Cambria" w:cs="Arial"/>
                <w:b/>
                <w:bCs/>
                <w:color w:val="000000"/>
                <w:kern w:val="0"/>
                <w:sz w:val="22"/>
                <w:szCs w:val="22"/>
                <w:lang w:val="vi-VN" w:eastAsia="vi-VN"/>
              </w:rPr>
              <w:t>1,923</w:t>
            </w:r>
          </w:p>
        </w:tc>
        <w:tc>
          <w:tcPr>
            <w:tcW w:w="634" w:type="pct"/>
            <w:shd w:val="clear" w:color="auto" w:fill="DEEAF6"/>
            <w:noWrap/>
            <w:vAlign w:val="center"/>
            <w:hideMark/>
          </w:tcPr>
          <w:p w14:paraId="1417FF5A" w14:textId="77777777" w:rsidR="00A005E9" w:rsidRPr="00A05E9B" w:rsidRDefault="00A005E9" w:rsidP="00A005E9">
            <w:pPr>
              <w:widowControl/>
              <w:jc w:val="center"/>
              <w:rPr>
                <w:rFonts w:ascii="Cambria" w:eastAsia="Times New Roman" w:hAnsi="Cambria" w:cs="Arial"/>
                <w:color w:val="000000"/>
                <w:kern w:val="0"/>
                <w:sz w:val="22"/>
                <w:szCs w:val="22"/>
                <w:lang w:eastAsia="vi-VN"/>
              </w:rPr>
            </w:pPr>
            <w:r w:rsidRPr="00A05E9B">
              <w:rPr>
                <w:rFonts w:ascii="Cambria" w:eastAsia="Times New Roman" w:hAnsi="Cambria" w:cs="Arial"/>
                <w:color w:val="000000"/>
                <w:kern w:val="0"/>
                <w:sz w:val="22"/>
                <w:szCs w:val="22"/>
                <w:lang w:eastAsia="vi-VN"/>
              </w:rPr>
              <w:t>3.41x</w:t>
            </w:r>
          </w:p>
        </w:tc>
        <w:tc>
          <w:tcPr>
            <w:tcW w:w="1833" w:type="pct"/>
            <w:shd w:val="clear" w:color="auto" w:fill="DEEAF6"/>
          </w:tcPr>
          <w:p w14:paraId="77ABC9BA" w14:textId="77777777" w:rsidR="00A005E9" w:rsidRPr="00A05E9B" w:rsidRDefault="00A005E9" w:rsidP="00A005E9">
            <w:pPr>
              <w:widowControl/>
              <w:jc w:val="both"/>
              <w:rPr>
                <w:rFonts w:ascii="Cambria" w:eastAsia="Times New Roman" w:hAnsi="Cambria" w:cs="Arial"/>
                <w:color w:val="000000"/>
                <w:kern w:val="0"/>
                <w:sz w:val="22"/>
                <w:szCs w:val="22"/>
                <w:lang w:val="vi-VN" w:eastAsia="vi-VN"/>
              </w:rPr>
            </w:pPr>
          </w:p>
        </w:tc>
      </w:tr>
      <w:tr w:rsidR="00A005E9" w:rsidRPr="00A05E9B" w14:paraId="617BF7B4" w14:textId="77777777" w:rsidTr="004512BF">
        <w:trPr>
          <w:trHeight w:val="300"/>
        </w:trPr>
        <w:tc>
          <w:tcPr>
            <w:tcW w:w="1493" w:type="pct"/>
            <w:shd w:val="clear" w:color="auto" w:fill="auto"/>
            <w:noWrap/>
            <w:vAlign w:val="center"/>
            <w:hideMark/>
          </w:tcPr>
          <w:p w14:paraId="49D0B832" w14:textId="57E645F6" w:rsidR="00A005E9" w:rsidRPr="00A05E9B" w:rsidRDefault="00A005E9" w:rsidP="00A005E9">
            <w:pPr>
              <w:widowControl/>
              <w:jc w:val="right"/>
              <w:rPr>
                <w:rFonts w:ascii="Cambria" w:eastAsia="Times New Roman" w:hAnsi="Cambria" w:cs="Arial"/>
                <w:b/>
                <w:bCs/>
                <w:i/>
                <w:iCs/>
                <w:color w:val="000000"/>
                <w:kern w:val="0"/>
                <w:sz w:val="22"/>
                <w:szCs w:val="22"/>
                <w:lang w:eastAsia="vi-VN"/>
              </w:rPr>
            </w:pPr>
            <w:r>
              <w:rPr>
                <w:rFonts w:ascii="Cambria" w:eastAsia="Times New Roman" w:hAnsi="Cambria" w:cs="Arial"/>
                <w:i/>
                <w:iCs/>
                <w:color w:val="000000"/>
                <w:kern w:val="0"/>
                <w:sz w:val="22"/>
                <w:szCs w:val="22"/>
                <w:lang w:eastAsia="vi-VN"/>
              </w:rPr>
              <w:t>Others</w:t>
            </w:r>
          </w:p>
        </w:tc>
        <w:tc>
          <w:tcPr>
            <w:tcW w:w="542" w:type="pct"/>
            <w:shd w:val="clear" w:color="auto" w:fill="auto"/>
            <w:noWrap/>
            <w:vAlign w:val="center"/>
            <w:hideMark/>
          </w:tcPr>
          <w:p w14:paraId="673741E9" w14:textId="77777777" w:rsidR="00A005E9" w:rsidRPr="00A05E9B" w:rsidRDefault="00A005E9" w:rsidP="00A005E9">
            <w:pPr>
              <w:widowControl/>
              <w:jc w:val="center"/>
              <w:rPr>
                <w:rFonts w:ascii="Cambria" w:eastAsia="Times New Roman" w:hAnsi="Cambria" w:cs="Arial"/>
                <w:b/>
                <w:bCs/>
                <w:color w:val="000000"/>
                <w:kern w:val="0"/>
                <w:sz w:val="22"/>
                <w:szCs w:val="22"/>
                <w:lang w:val="vi-VN" w:eastAsia="vi-VN"/>
              </w:rPr>
            </w:pPr>
            <w:r w:rsidRPr="00A05E9B">
              <w:rPr>
                <w:rFonts w:ascii="Cambria" w:eastAsia="Times New Roman" w:hAnsi="Cambria" w:cs="Arial"/>
                <w:b/>
                <w:bCs/>
                <w:color w:val="000000"/>
                <w:kern w:val="0"/>
                <w:sz w:val="22"/>
                <w:szCs w:val="22"/>
                <w:lang w:val="vi-VN" w:eastAsia="vi-VN"/>
              </w:rPr>
              <w:t>82</w:t>
            </w:r>
          </w:p>
        </w:tc>
        <w:tc>
          <w:tcPr>
            <w:tcW w:w="498" w:type="pct"/>
            <w:shd w:val="clear" w:color="auto" w:fill="auto"/>
            <w:noWrap/>
            <w:vAlign w:val="center"/>
            <w:hideMark/>
          </w:tcPr>
          <w:p w14:paraId="4DE86920" w14:textId="77777777" w:rsidR="00A005E9" w:rsidRPr="00A05E9B" w:rsidRDefault="00A005E9" w:rsidP="00A005E9">
            <w:pPr>
              <w:widowControl/>
              <w:jc w:val="center"/>
              <w:rPr>
                <w:rFonts w:ascii="Cambria" w:eastAsia="Times New Roman" w:hAnsi="Cambria" w:cs="Arial"/>
                <w:b/>
                <w:bCs/>
                <w:color w:val="000000"/>
                <w:kern w:val="0"/>
                <w:sz w:val="22"/>
                <w:szCs w:val="22"/>
                <w:lang w:val="vi-VN" w:eastAsia="vi-VN"/>
              </w:rPr>
            </w:pPr>
            <w:r w:rsidRPr="00A05E9B">
              <w:rPr>
                <w:rFonts w:ascii="Cambria" w:eastAsia="Times New Roman" w:hAnsi="Cambria" w:cs="Arial"/>
                <w:b/>
                <w:bCs/>
                <w:color w:val="000000"/>
                <w:kern w:val="0"/>
                <w:sz w:val="22"/>
                <w:szCs w:val="22"/>
                <w:lang w:val="vi-VN" w:eastAsia="vi-VN"/>
              </w:rPr>
              <w:t>0</w:t>
            </w:r>
          </w:p>
        </w:tc>
        <w:tc>
          <w:tcPr>
            <w:tcW w:w="634" w:type="pct"/>
            <w:shd w:val="clear" w:color="auto" w:fill="auto"/>
            <w:noWrap/>
            <w:vAlign w:val="center"/>
            <w:hideMark/>
          </w:tcPr>
          <w:p w14:paraId="6815D686" w14:textId="77777777" w:rsidR="00A005E9" w:rsidRPr="00A05E9B" w:rsidRDefault="00A005E9" w:rsidP="00A005E9">
            <w:pPr>
              <w:widowControl/>
              <w:jc w:val="center"/>
              <w:rPr>
                <w:rFonts w:ascii="Cambria" w:eastAsia="Times New Roman" w:hAnsi="Cambria" w:cs="Arial"/>
                <w:color w:val="000000"/>
                <w:kern w:val="0"/>
                <w:sz w:val="22"/>
                <w:szCs w:val="22"/>
                <w:lang w:val="vi-VN" w:eastAsia="vi-VN"/>
              </w:rPr>
            </w:pPr>
            <w:r w:rsidRPr="00A05E9B">
              <w:rPr>
                <w:rFonts w:ascii="Cambria" w:eastAsia="Times New Roman" w:hAnsi="Cambria" w:cs="Arial"/>
                <w:color w:val="000000"/>
                <w:kern w:val="0"/>
                <w:sz w:val="22"/>
                <w:szCs w:val="22"/>
                <w:lang w:val="vi-VN" w:eastAsia="vi-VN"/>
              </w:rPr>
              <w:t>-</w:t>
            </w:r>
          </w:p>
        </w:tc>
        <w:tc>
          <w:tcPr>
            <w:tcW w:w="1833" w:type="pct"/>
            <w:shd w:val="clear" w:color="auto" w:fill="auto"/>
          </w:tcPr>
          <w:p w14:paraId="28D3D415" w14:textId="77777777" w:rsidR="00A005E9" w:rsidRPr="00A05E9B" w:rsidRDefault="00A005E9" w:rsidP="00A005E9">
            <w:pPr>
              <w:widowControl/>
              <w:jc w:val="both"/>
              <w:rPr>
                <w:rFonts w:ascii="Cambria" w:eastAsia="Times New Roman" w:hAnsi="Cambria" w:cs="Arial"/>
                <w:color w:val="000000"/>
                <w:kern w:val="0"/>
                <w:sz w:val="22"/>
                <w:szCs w:val="22"/>
                <w:lang w:val="vi-VN" w:eastAsia="vi-VN"/>
              </w:rPr>
            </w:pPr>
          </w:p>
        </w:tc>
      </w:tr>
      <w:tr w:rsidR="00A005E9" w:rsidRPr="00A05E9B" w14:paraId="655F06CA" w14:textId="77777777" w:rsidTr="004512BF">
        <w:trPr>
          <w:trHeight w:val="300"/>
        </w:trPr>
        <w:tc>
          <w:tcPr>
            <w:tcW w:w="1493" w:type="pct"/>
            <w:shd w:val="clear" w:color="auto" w:fill="DEEAF6"/>
            <w:noWrap/>
            <w:vAlign w:val="center"/>
          </w:tcPr>
          <w:p w14:paraId="6BDA9891" w14:textId="77777777" w:rsidR="00A005E9" w:rsidRPr="00A05E9B" w:rsidRDefault="00A005E9" w:rsidP="00A005E9">
            <w:pPr>
              <w:widowControl/>
              <w:rPr>
                <w:rFonts w:ascii="Cambria" w:eastAsia="Times New Roman" w:hAnsi="Cambria" w:cs="Arial"/>
                <w:b/>
                <w:bCs/>
                <w:i/>
                <w:iCs/>
                <w:color w:val="000000"/>
                <w:kern w:val="0"/>
                <w:sz w:val="22"/>
                <w:szCs w:val="22"/>
                <w:lang w:val="vi-VN" w:eastAsia="vi-VN"/>
              </w:rPr>
            </w:pPr>
            <w:r w:rsidRPr="00A05E9B">
              <w:rPr>
                <w:rFonts w:ascii="Cambria" w:eastAsia="Times New Roman" w:hAnsi="Cambria" w:cs="Arial"/>
                <w:b/>
                <w:bCs/>
                <w:i/>
                <w:iCs/>
                <w:color w:val="000000"/>
                <w:kern w:val="0"/>
                <w:sz w:val="22"/>
                <w:szCs w:val="22"/>
                <w:lang w:val="vi-VN" w:eastAsia="vi-VN"/>
              </w:rPr>
              <w:t>%Gross margin</w:t>
            </w:r>
          </w:p>
        </w:tc>
        <w:tc>
          <w:tcPr>
            <w:tcW w:w="542" w:type="pct"/>
            <w:shd w:val="clear" w:color="auto" w:fill="DEEAF6"/>
            <w:noWrap/>
            <w:vAlign w:val="center"/>
          </w:tcPr>
          <w:p w14:paraId="3C1BED42" w14:textId="77777777" w:rsidR="00A005E9" w:rsidRPr="00A05E9B" w:rsidRDefault="00A005E9" w:rsidP="00A005E9">
            <w:pPr>
              <w:widowControl/>
              <w:jc w:val="center"/>
              <w:rPr>
                <w:rFonts w:ascii="Cambria" w:eastAsia="Times New Roman" w:hAnsi="Cambria" w:cs="Arial"/>
                <w:b/>
                <w:bCs/>
                <w:color w:val="000000"/>
                <w:kern w:val="0"/>
                <w:sz w:val="22"/>
                <w:szCs w:val="22"/>
                <w:lang w:val="vi-VN" w:eastAsia="vi-VN"/>
              </w:rPr>
            </w:pPr>
          </w:p>
        </w:tc>
        <w:tc>
          <w:tcPr>
            <w:tcW w:w="498" w:type="pct"/>
            <w:shd w:val="clear" w:color="auto" w:fill="DEEAF6"/>
            <w:noWrap/>
            <w:vAlign w:val="center"/>
          </w:tcPr>
          <w:p w14:paraId="1669DD1D" w14:textId="77777777" w:rsidR="00A005E9" w:rsidRPr="00A05E9B" w:rsidRDefault="00A005E9" w:rsidP="00A005E9">
            <w:pPr>
              <w:widowControl/>
              <w:jc w:val="center"/>
              <w:rPr>
                <w:rFonts w:ascii="Cambria" w:eastAsia="Times New Roman" w:hAnsi="Cambria" w:cs="Arial"/>
                <w:b/>
                <w:bCs/>
                <w:color w:val="000000"/>
                <w:kern w:val="0"/>
                <w:sz w:val="22"/>
                <w:szCs w:val="22"/>
                <w:lang w:val="vi-VN" w:eastAsia="vi-VN"/>
              </w:rPr>
            </w:pPr>
          </w:p>
        </w:tc>
        <w:tc>
          <w:tcPr>
            <w:tcW w:w="634" w:type="pct"/>
            <w:shd w:val="clear" w:color="auto" w:fill="DEEAF6"/>
            <w:noWrap/>
            <w:vAlign w:val="center"/>
          </w:tcPr>
          <w:p w14:paraId="765456BB" w14:textId="77777777" w:rsidR="00A005E9" w:rsidRPr="00A05E9B" w:rsidRDefault="00A005E9" w:rsidP="00A005E9">
            <w:pPr>
              <w:widowControl/>
              <w:jc w:val="center"/>
              <w:rPr>
                <w:rFonts w:ascii="Cambria" w:eastAsia="Times New Roman" w:hAnsi="Cambria" w:cs="Arial"/>
                <w:color w:val="000000"/>
                <w:kern w:val="0"/>
                <w:sz w:val="22"/>
                <w:szCs w:val="22"/>
                <w:lang w:val="vi-VN" w:eastAsia="vi-VN"/>
              </w:rPr>
            </w:pPr>
          </w:p>
        </w:tc>
        <w:tc>
          <w:tcPr>
            <w:tcW w:w="1833" w:type="pct"/>
            <w:shd w:val="clear" w:color="auto" w:fill="DEEAF6"/>
          </w:tcPr>
          <w:p w14:paraId="1C9042CA" w14:textId="77777777" w:rsidR="00A005E9" w:rsidRPr="00A05E9B" w:rsidRDefault="00A005E9" w:rsidP="00A005E9">
            <w:pPr>
              <w:widowControl/>
              <w:jc w:val="both"/>
              <w:rPr>
                <w:rFonts w:ascii="Cambria" w:eastAsia="Times New Roman" w:hAnsi="Cambria" w:cs="Arial"/>
                <w:color w:val="000000"/>
                <w:kern w:val="0"/>
                <w:sz w:val="22"/>
                <w:szCs w:val="22"/>
                <w:lang w:val="vi-VN" w:eastAsia="vi-VN"/>
              </w:rPr>
            </w:pPr>
          </w:p>
        </w:tc>
      </w:tr>
      <w:tr w:rsidR="00A005E9" w:rsidRPr="00A05E9B" w14:paraId="174728D1" w14:textId="77777777" w:rsidTr="004512BF">
        <w:trPr>
          <w:trHeight w:val="300"/>
        </w:trPr>
        <w:tc>
          <w:tcPr>
            <w:tcW w:w="1493" w:type="pct"/>
            <w:shd w:val="clear" w:color="auto" w:fill="auto"/>
            <w:noWrap/>
            <w:vAlign w:val="center"/>
          </w:tcPr>
          <w:p w14:paraId="09945132" w14:textId="4BF7BFE5" w:rsidR="00A005E9" w:rsidRPr="00A05E9B" w:rsidRDefault="00A005E9" w:rsidP="00A005E9">
            <w:pPr>
              <w:widowControl/>
              <w:jc w:val="right"/>
              <w:rPr>
                <w:rFonts w:ascii="Cambria" w:eastAsia="Times New Roman" w:hAnsi="Cambria" w:cs="Arial"/>
                <w:b/>
                <w:bCs/>
                <w:i/>
                <w:iCs/>
                <w:color w:val="000000"/>
                <w:kern w:val="0"/>
                <w:sz w:val="22"/>
                <w:szCs w:val="22"/>
                <w:lang w:val="vi-VN" w:eastAsia="vi-VN"/>
              </w:rPr>
            </w:pPr>
            <w:r w:rsidRPr="00A005E9">
              <w:rPr>
                <w:rFonts w:ascii="Cambria" w:eastAsia="Times New Roman" w:hAnsi="Cambria" w:cs="Arial"/>
                <w:i/>
                <w:iCs/>
                <w:color w:val="000000"/>
                <w:kern w:val="0"/>
                <w:sz w:val="22"/>
                <w:szCs w:val="22"/>
                <w:lang w:val="vi-VN" w:eastAsia="vi-VN"/>
              </w:rPr>
              <w:t>Hotel, tourism and entertainment services</w:t>
            </w:r>
          </w:p>
        </w:tc>
        <w:tc>
          <w:tcPr>
            <w:tcW w:w="542" w:type="pct"/>
            <w:shd w:val="clear" w:color="auto" w:fill="auto"/>
            <w:noWrap/>
            <w:vAlign w:val="center"/>
          </w:tcPr>
          <w:p w14:paraId="19FBAE87" w14:textId="77777777" w:rsidR="00A005E9" w:rsidRPr="00A05E9B" w:rsidRDefault="00A005E9" w:rsidP="00A005E9">
            <w:pPr>
              <w:widowControl/>
              <w:jc w:val="center"/>
              <w:rPr>
                <w:rFonts w:ascii="Cambria" w:eastAsia="Times New Roman" w:hAnsi="Cambria" w:cs="Arial"/>
                <w:b/>
                <w:bCs/>
                <w:color w:val="000000"/>
                <w:kern w:val="0"/>
                <w:sz w:val="22"/>
                <w:szCs w:val="22"/>
                <w:lang w:val="vi-VN" w:eastAsia="vi-VN"/>
              </w:rPr>
            </w:pPr>
            <w:r w:rsidRPr="00A05E9B">
              <w:rPr>
                <w:rFonts w:ascii="Cambria" w:eastAsia="Times New Roman" w:hAnsi="Cambria" w:cs="Arial"/>
                <w:b/>
                <w:bCs/>
                <w:color w:val="000000"/>
                <w:kern w:val="0"/>
                <w:sz w:val="22"/>
                <w:szCs w:val="22"/>
                <w:lang w:val="vi-VN" w:eastAsia="vi-VN"/>
              </w:rPr>
              <w:t>-36%</w:t>
            </w:r>
          </w:p>
        </w:tc>
        <w:tc>
          <w:tcPr>
            <w:tcW w:w="498" w:type="pct"/>
            <w:shd w:val="clear" w:color="auto" w:fill="auto"/>
            <w:noWrap/>
            <w:vAlign w:val="center"/>
          </w:tcPr>
          <w:p w14:paraId="67632FD5" w14:textId="77777777" w:rsidR="00A005E9" w:rsidRPr="00A05E9B" w:rsidRDefault="00A005E9" w:rsidP="00A005E9">
            <w:pPr>
              <w:widowControl/>
              <w:jc w:val="center"/>
              <w:rPr>
                <w:rFonts w:ascii="Cambria" w:eastAsia="Times New Roman" w:hAnsi="Cambria" w:cs="Arial"/>
                <w:b/>
                <w:bCs/>
                <w:color w:val="000000"/>
                <w:kern w:val="0"/>
                <w:sz w:val="22"/>
                <w:szCs w:val="22"/>
                <w:lang w:val="vi-VN" w:eastAsia="vi-VN"/>
              </w:rPr>
            </w:pPr>
            <w:r w:rsidRPr="00A05E9B">
              <w:rPr>
                <w:rFonts w:ascii="Cambria" w:eastAsia="Times New Roman" w:hAnsi="Cambria" w:cs="Arial"/>
                <w:b/>
                <w:bCs/>
                <w:color w:val="000000"/>
                <w:kern w:val="0"/>
                <w:sz w:val="22"/>
                <w:szCs w:val="22"/>
                <w:lang w:val="vi-VN" w:eastAsia="vi-VN"/>
              </w:rPr>
              <w:t>11%</w:t>
            </w:r>
          </w:p>
        </w:tc>
        <w:tc>
          <w:tcPr>
            <w:tcW w:w="634" w:type="pct"/>
            <w:shd w:val="clear" w:color="auto" w:fill="auto"/>
            <w:noWrap/>
            <w:vAlign w:val="center"/>
          </w:tcPr>
          <w:p w14:paraId="632EE075" w14:textId="77777777" w:rsidR="00A005E9" w:rsidRPr="00A05E9B" w:rsidRDefault="00A005E9" w:rsidP="00A005E9">
            <w:pPr>
              <w:widowControl/>
              <w:jc w:val="center"/>
              <w:rPr>
                <w:rFonts w:ascii="Cambria" w:eastAsia="Times New Roman" w:hAnsi="Cambria" w:cs="Arial"/>
                <w:color w:val="000000"/>
                <w:kern w:val="0"/>
                <w:sz w:val="22"/>
                <w:szCs w:val="22"/>
                <w:lang w:val="vi-VN" w:eastAsia="vi-VN"/>
              </w:rPr>
            </w:pPr>
            <w:r w:rsidRPr="00A05E9B">
              <w:rPr>
                <w:rFonts w:ascii="Cambria" w:eastAsia="Times New Roman" w:hAnsi="Cambria" w:cs="Arial"/>
                <w:color w:val="000000"/>
                <w:kern w:val="0"/>
                <w:sz w:val="22"/>
                <w:szCs w:val="22"/>
                <w:lang w:val="vi-VN" w:eastAsia="vi-VN"/>
              </w:rPr>
              <w:t>-</w:t>
            </w:r>
          </w:p>
        </w:tc>
        <w:tc>
          <w:tcPr>
            <w:tcW w:w="1833" w:type="pct"/>
            <w:shd w:val="clear" w:color="auto" w:fill="auto"/>
          </w:tcPr>
          <w:p w14:paraId="1865DFCB" w14:textId="246F1281" w:rsidR="00A005E9" w:rsidRPr="00A05E9B" w:rsidRDefault="004512BF" w:rsidP="00A005E9">
            <w:pPr>
              <w:widowControl/>
              <w:jc w:val="both"/>
              <w:rPr>
                <w:rFonts w:ascii="Cambria" w:eastAsia="Times New Roman" w:hAnsi="Cambria" w:cs="Arial"/>
                <w:color w:val="000000"/>
                <w:kern w:val="0"/>
                <w:sz w:val="22"/>
                <w:szCs w:val="22"/>
                <w:lang w:val="vi-VN" w:eastAsia="vi-VN"/>
              </w:rPr>
            </w:pPr>
            <w:r w:rsidRPr="004512BF">
              <w:rPr>
                <w:rFonts w:ascii="Cambria" w:eastAsia="Times New Roman" w:hAnsi="Cambria" w:cs="Arial"/>
                <w:color w:val="000000"/>
                <w:kern w:val="0"/>
                <w:sz w:val="22"/>
                <w:szCs w:val="22"/>
                <w:lang w:val="vi-VN" w:eastAsia="vi-VN"/>
              </w:rPr>
              <w:t>The number of resorts and rooms under Vinpearl decreased in 2024 due to the company’s restructuring efforts, which included transferring or closing underperforming properties to focus on more profitable projects. The gross profit margin shifted from negative to positive, driven primarily by the significant contribution from real estate transfer revenue</w:t>
            </w:r>
            <w:r w:rsidR="00A005E9" w:rsidRPr="00A05E9B">
              <w:rPr>
                <w:rFonts w:ascii="Cambria" w:eastAsia="Times New Roman" w:hAnsi="Cambria" w:cs="Arial"/>
                <w:color w:val="000000"/>
                <w:kern w:val="0"/>
                <w:sz w:val="22"/>
                <w:szCs w:val="22"/>
                <w:lang w:val="vi-VN" w:eastAsia="vi-VN"/>
              </w:rPr>
              <w:t>.</w:t>
            </w:r>
          </w:p>
        </w:tc>
      </w:tr>
      <w:tr w:rsidR="00A005E9" w:rsidRPr="00A05E9B" w14:paraId="4052BD68" w14:textId="77777777" w:rsidTr="004512BF">
        <w:trPr>
          <w:trHeight w:val="300"/>
        </w:trPr>
        <w:tc>
          <w:tcPr>
            <w:tcW w:w="1493" w:type="pct"/>
            <w:shd w:val="clear" w:color="auto" w:fill="DEEAF6"/>
            <w:noWrap/>
            <w:vAlign w:val="center"/>
          </w:tcPr>
          <w:p w14:paraId="1FF5AB00" w14:textId="097C81B2" w:rsidR="00A005E9" w:rsidRPr="00A05E9B" w:rsidRDefault="00A005E9" w:rsidP="00A005E9">
            <w:pPr>
              <w:widowControl/>
              <w:jc w:val="right"/>
              <w:rPr>
                <w:rFonts w:ascii="Cambria" w:eastAsia="Times New Roman" w:hAnsi="Cambria" w:cs="Arial"/>
                <w:b/>
                <w:bCs/>
                <w:i/>
                <w:iCs/>
                <w:color w:val="000000"/>
                <w:kern w:val="0"/>
                <w:sz w:val="22"/>
                <w:szCs w:val="22"/>
                <w:lang w:val="vi-VN" w:eastAsia="vi-VN"/>
              </w:rPr>
            </w:pPr>
            <w:r w:rsidRPr="00A005E9">
              <w:rPr>
                <w:rFonts w:ascii="Cambria" w:eastAsia="Times New Roman" w:hAnsi="Cambria" w:cs="Arial"/>
                <w:i/>
                <w:iCs/>
                <w:color w:val="000000"/>
                <w:kern w:val="0"/>
                <w:sz w:val="22"/>
                <w:szCs w:val="22"/>
                <w:lang w:val="vi-VN" w:eastAsia="vi-VN"/>
              </w:rPr>
              <w:t>Real Estate Transfer</w:t>
            </w:r>
          </w:p>
        </w:tc>
        <w:tc>
          <w:tcPr>
            <w:tcW w:w="542" w:type="pct"/>
            <w:shd w:val="clear" w:color="auto" w:fill="DEEAF6"/>
            <w:noWrap/>
            <w:vAlign w:val="center"/>
          </w:tcPr>
          <w:p w14:paraId="2EADE702" w14:textId="77777777" w:rsidR="00A005E9" w:rsidRPr="00A05E9B" w:rsidRDefault="00A005E9" w:rsidP="00A005E9">
            <w:pPr>
              <w:widowControl/>
              <w:jc w:val="center"/>
              <w:rPr>
                <w:rFonts w:ascii="Cambria" w:eastAsia="Times New Roman" w:hAnsi="Cambria" w:cs="Arial"/>
                <w:b/>
                <w:bCs/>
                <w:color w:val="000000"/>
                <w:kern w:val="0"/>
                <w:sz w:val="22"/>
                <w:szCs w:val="22"/>
                <w:lang w:val="vi-VN" w:eastAsia="vi-VN"/>
              </w:rPr>
            </w:pPr>
            <w:r w:rsidRPr="00A05E9B">
              <w:rPr>
                <w:rFonts w:ascii="Cambria" w:eastAsia="Times New Roman" w:hAnsi="Cambria" w:cs="Arial"/>
                <w:b/>
                <w:bCs/>
                <w:color w:val="000000"/>
                <w:kern w:val="0"/>
                <w:sz w:val="22"/>
                <w:szCs w:val="22"/>
                <w:lang w:val="vi-VN" w:eastAsia="vi-VN"/>
              </w:rPr>
              <w:t>77%</w:t>
            </w:r>
          </w:p>
        </w:tc>
        <w:tc>
          <w:tcPr>
            <w:tcW w:w="498" w:type="pct"/>
            <w:shd w:val="clear" w:color="auto" w:fill="DEEAF6"/>
            <w:noWrap/>
            <w:vAlign w:val="center"/>
          </w:tcPr>
          <w:p w14:paraId="6084008E" w14:textId="77777777" w:rsidR="00A005E9" w:rsidRPr="00A05E9B" w:rsidRDefault="00A005E9" w:rsidP="00A005E9">
            <w:pPr>
              <w:widowControl/>
              <w:jc w:val="center"/>
              <w:rPr>
                <w:rFonts w:ascii="Cambria" w:eastAsia="Times New Roman" w:hAnsi="Cambria" w:cs="Arial"/>
                <w:b/>
                <w:bCs/>
                <w:color w:val="000000"/>
                <w:kern w:val="0"/>
                <w:sz w:val="22"/>
                <w:szCs w:val="22"/>
                <w:lang w:val="vi-VN" w:eastAsia="vi-VN"/>
              </w:rPr>
            </w:pPr>
            <w:r w:rsidRPr="00A05E9B">
              <w:rPr>
                <w:rFonts w:ascii="Cambria" w:eastAsia="Times New Roman" w:hAnsi="Cambria" w:cs="Arial"/>
                <w:b/>
                <w:bCs/>
                <w:color w:val="000000"/>
                <w:kern w:val="0"/>
                <w:sz w:val="22"/>
                <w:szCs w:val="22"/>
                <w:lang w:val="vi-VN" w:eastAsia="vi-VN"/>
              </w:rPr>
              <w:t>33%</w:t>
            </w:r>
          </w:p>
        </w:tc>
        <w:tc>
          <w:tcPr>
            <w:tcW w:w="634" w:type="pct"/>
            <w:shd w:val="clear" w:color="auto" w:fill="DEEAF6"/>
            <w:noWrap/>
            <w:vAlign w:val="center"/>
          </w:tcPr>
          <w:p w14:paraId="431636B4" w14:textId="77777777" w:rsidR="00A005E9" w:rsidRPr="00A05E9B" w:rsidRDefault="00A005E9" w:rsidP="00A005E9">
            <w:pPr>
              <w:widowControl/>
              <w:jc w:val="center"/>
              <w:rPr>
                <w:rFonts w:ascii="Cambria" w:eastAsia="Times New Roman" w:hAnsi="Cambria" w:cs="Arial"/>
                <w:color w:val="000000"/>
                <w:kern w:val="0"/>
                <w:sz w:val="22"/>
                <w:szCs w:val="22"/>
                <w:lang w:val="vi-VN" w:eastAsia="vi-VN"/>
              </w:rPr>
            </w:pPr>
            <w:r w:rsidRPr="00A05E9B">
              <w:rPr>
                <w:rFonts w:ascii="Cambria" w:eastAsia="Times New Roman" w:hAnsi="Cambria" w:cs="Arial"/>
                <w:color w:val="000000"/>
                <w:kern w:val="0"/>
                <w:sz w:val="22"/>
                <w:szCs w:val="22"/>
                <w:lang w:val="vi-VN" w:eastAsia="vi-VN"/>
              </w:rPr>
              <w:t>-</w:t>
            </w:r>
          </w:p>
        </w:tc>
        <w:tc>
          <w:tcPr>
            <w:tcW w:w="1833" w:type="pct"/>
            <w:shd w:val="clear" w:color="auto" w:fill="DEEAF6"/>
          </w:tcPr>
          <w:p w14:paraId="463D7F8A" w14:textId="77777777" w:rsidR="00A005E9" w:rsidRPr="00A05E9B" w:rsidRDefault="00A005E9" w:rsidP="00A005E9">
            <w:pPr>
              <w:widowControl/>
              <w:jc w:val="both"/>
              <w:rPr>
                <w:rFonts w:ascii="Cambria" w:eastAsia="Times New Roman" w:hAnsi="Cambria" w:cs="Arial"/>
                <w:color w:val="000000"/>
                <w:kern w:val="0"/>
                <w:sz w:val="22"/>
                <w:szCs w:val="22"/>
                <w:lang w:val="vi-VN" w:eastAsia="vi-VN"/>
              </w:rPr>
            </w:pPr>
          </w:p>
        </w:tc>
      </w:tr>
      <w:tr w:rsidR="00A005E9" w:rsidRPr="00A05E9B" w14:paraId="24209082" w14:textId="77777777" w:rsidTr="004512BF">
        <w:trPr>
          <w:trHeight w:val="300"/>
        </w:trPr>
        <w:tc>
          <w:tcPr>
            <w:tcW w:w="1493" w:type="pct"/>
            <w:shd w:val="clear" w:color="auto" w:fill="auto"/>
            <w:noWrap/>
            <w:vAlign w:val="center"/>
          </w:tcPr>
          <w:p w14:paraId="41390451" w14:textId="6D08E679" w:rsidR="00A005E9" w:rsidRPr="00A05E9B" w:rsidRDefault="00A005E9" w:rsidP="00A005E9">
            <w:pPr>
              <w:widowControl/>
              <w:jc w:val="right"/>
              <w:rPr>
                <w:rFonts w:ascii="Cambria" w:eastAsia="Times New Roman" w:hAnsi="Cambria" w:cs="Arial"/>
                <w:b/>
                <w:bCs/>
                <w:i/>
                <w:iCs/>
                <w:color w:val="000000"/>
                <w:kern w:val="0"/>
                <w:sz w:val="22"/>
                <w:szCs w:val="22"/>
                <w:lang w:val="vi-VN" w:eastAsia="vi-VN"/>
              </w:rPr>
            </w:pPr>
            <w:r>
              <w:rPr>
                <w:rFonts w:ascii="Cambria" w:eastAsia="Times New Roman" w:hAnsi="Cambria" w:cs="Arial"/>
                <w:i/>
                <w:iCs/>
                <w:color w:val="000000"/>
                <w:kern w:val="0"/>
                <w:sz w:val="22"/>
                <w:szCs w:val="22"/>
                <w:lang w:eastAsia="vi-VN"/>
              </w:rPr>
              <w:t>Others</w:t>
            </w:r>
          </w:p>
        </w:tc>
        <w:tc>
          <w:tcPr>
            <w:tcW w:w="542" w:type="pct"/>
            <w:shd w:val="clear" w:color="auto" w:fill="auto"/>
            <w:noWrap/>
            <w:vAlign w:val="center"/>
          </w:tcPr>
          <w:p w14:paraId="4367607B" w14:textId="77777777" w:rsidR="00A005E9" w:rsidRPr="00A05E9B" w:rsidRDefault="00A005E9" w:rsidP="00A005E9">
            <w:pPr>
              <w:widowControl/>
              <w:jc w:val="center"/>
              <w:rPr>
                <w:rFonts w:ascii="Cambria" w:eastAsia="Times New Roman" w:hAnsi="Cambria" w:cs="Arial"/>
                <w:b/>
                <w:bCs/>
                <w:color w:val="000000"/>
                <w:kern w:val="0"/>
                <w:sz w:val="22"/>
                <w:szCs w:val="22"/>
                <w:lang w:val="vi-VN" w:eastAsia="vi-VN"/>
              </w:rPr>
            </w:pPr>
            <w:r w:rsidRPr="00A05E9B">
              <w:rPr>
                <w:rFonts w:ascii="Cambria" w:eastAsia="Times New Roman" w:hAnsi="Cambria" w:cs="Arial"/>
                <w:b/>
                <w:bCs/>
                <w:color w:val="000000"/>
                <w:kern w:val="0"/>
                <w:sz w:val="22"/>
                <w:szCs w:val="22"/>
                <w:lang w:val="vi-VN" w:eastAsia="vi-VN"/>
              </w:rPr>
              <w:t>98%</w:t>
            </w:r>
          </w:p>
        </w:tc>
        <w:tc>
          <w:tcPr>
            <w:tcW w:w="498" w:type="pct"/>
            <w:shd w:val="clear" w:color="auto" w:fill="auto"/>
            <w:noWrap/>
            <w:vAlign w:val="center"/>
          </w:tcPr>
          <w:p w14:paraId="6FED2C57" w14:textId="77777777" w:rsidR="00A005E9" w:rsidRPr="00A05E9B" w:rsidRDefault="00A005E9" w:rsidP="00A005E9">
            <w:pPr>
              <w:widowControl/>
              <w:jc w:val="center"/>
              <w:rPr>
                <w:rFonts w:ascii="Cambria" w:eastAsia="Times New Roman" w:hAnsi="Cambria" w:cs="Arial"/>
                <w:b/>
                <w:bCs/>
                <w:color w:val="000000"/>
                <w:kern w:val="0"/>
                <w:sz w:val="22"/>
                <w:szCs w:val="22"/>
                <w:lang w:val="vi-VN" w:eastAsia="vi-VN"/>
              </w:rPr>
            </w:pPr>
            <w:r w:rsidRPr="00A05E9B">
              <w:rPr>
                <w:rFonts w:ascii="Cambria" w:eastAsia="Times New Roman" w:hAnsi="Cambria" w:cs="Arial"/>
                <w:b/>
                <w:bCs/>
                <w:color w:val="000000"/>
                <w:kern w:val="0"/>
                <w:sz w:val="22"/>
                <w:szCs w:val="22"/>
                <w:lang w:val="vi-VN" w:eastAsia="vi-VN"/>
              </w:rPr>
              <w:t>-</w:t>
            </w:r>
          </w:p>
        </w:tc>
        <w:tc>
          <w:tcPr>
            <w:tcW w:w="634" w:type="pct"/>
            <w:shd w:val="clear" w:color="auto" w:fill="auto"/>
            <w:noWrap/>
            <w:vAlign w:val="center"/>
          </w:tcPr>
          <w:p w14:paraId="78CB07C1" w14:textId="77777777" w:rsidR="00A005E9" w:rsidRPr="00A05E9B" w:rsidRDefault="00A005E9" w:rsidP="00A005E9">
            <w:pPr>
              <w:widowControl/>
              <w:jc w:val="center"/>
              <w:rPr>
                <w:rFonts w:ascii="Cambria" w:eastAsia="Times New Roman" w:hAnsi="Cambria" w:cs="Arial"/>
                <w:color w:val="000000"/>
                <w:kern w:val="0"/>
                <w:sz w:val="22"/>
                <w:szCs w:val="22"/>
                <w:lang w:val="vi-VN" w:eastAsia="vi-VN"/>
              </w:rPr>
            </w:pPr>
            <w:r w:rsidRPr="00A05E9B">
              <w:rPr>
                <w:rFonts w:ascii="Cambria" w:eastAsia="Times New Roman" w:hAnsi="Cambria" w:cs="Arial"/>
                <w:color w:val="000000"/>
                <w:kern w:val="0"/>
                <w:sz w:val="22"/>
                <w:szCs w:val="22"/>
                <w:lang w:val="vi-VN" w:eastAsia="vi-VN"/>
              </w:rPr>
              <w:t>-</w:t>
            </w:r>
          </w:p>
        </w:tc>
        <w:tc>
          <w:tcPr>
            <w:tcW w:w="1833" w:type="pct"/>
            <w:shd w:val="clear" w:color="auto" w:fill="auto"/>
          </w:tcPr>
          <w:p w14:paraId="1FF56496" w14:textId="77777777" w:rsidR="00A005E9" w:rsidRPr="00A05E9B" w:rsidRDefault="00A005E9" w:rsidP="00A005E9">
            <w:pPr>
              <w:widowControl/>
              <w:jc w:val="both"/>
              <w:rPr>
                <w:rFonts w:ascii="Cambria" w:eastAsia="Times New Roman" w:hAnsi="Cambria" w:cs="Arial"/>
                <w:color w:val="000000"/>
                <w:kern w:val="0"/>
                <w:sz w:val="22"/>
                <w:szCs w:val="22"/>
                <w:lang w:val="vi-VN" w:eastAsia="vi-VN"/>
              </w:rPr>
            </w:pPr>
          </w:p>
        </w:tc>
      </w:tr>
      <w:tr w:rsidR="00A005E9" w:rsidRPr="00A05E9B" w14:paraId="082AD76F" w14:textId="77777777" w:rsidTr="004512BF">
        <w:trPr>
          <w:trHeight w:val="300"/>
        </w:trPr>
        <w:tc>
          <w:tcPr>
            <w:tcW w:w="1493" w:type="pct"/>
            <w:shd w:val="clear" w:color="auto" w:fill="DEEAF6"/>
            <w:noWrap/>
            <w:vAlign w:val="center"/>
            <w:hideMark/>
          </w:tcPr>
          <w:p w14:paraId="10547FAE" w14:textId="68C49D8E" w:rsidR="00A005E9" w:rsidRPr="00A70593" w:rsidRDefault="002E4B46" w:rsidP="00A005E9">
            <w:pPr>
              <w:widowControl/>
              <w:rPr>
                <w:rFonts w:ascii="Cambria" w:eastAsia="Times New Roman" w:hAnsi="Cambria" w:cs="Arial"/>
                <w:b/>
                <w:bCs/>
                <w:color w:val="000000"/>
                <w:kern w:val="0"/>
                <w:sz w:val="22"/>
                <w:szCs w:val="22"/>
                <w:lang w:eastAsia="vi-VN"/>
              </w:rPr>
            </w:pPr>
            <w:r>
              <w:rPr>
                <w:rFonts w:ascii="Cambria" w:eastAsia="Times New Roman" w:hAnsi="Cambria" w:cs="Arial"/>
                <w:b/>
                <w:bCs/>
                <w:color w:val="000000"/>
                <w:kern w:val="0"/>
                <w:sz w:val="22"/>
                <w:szCs w:val="22"/>
                <w:lang w:eastAsia="vi-VN"/>
              </w:rPr>
              <w:t xml:space="preserve">Financial </w:t>
            </w:r>
            <w:r w:rsidR="00A70593">
              <w:rPr>
                <w:rFonts w:ascii="Cambria" w:eastAsia="Times New Roman" w:hAnsi="Cambria" w:cs="Arial"/>
                <w:b/>
                <w:bCs/>
                <w:color w:val="000000"/>
                <w:kern w:val="0"/>
                <w:sz w:val="22"/>
                <w:szCs w:val="22"/>
                <w:lang w:eastAsia="vi-VN"/>
              </w:rPr>
              <w:t>activity revenue</w:t>
            </w:r>
          </w:p>
        </w:tc>
        <w:tc>
          <w:tcPr>
            <w:tcW w:w="542" w:type="pct"/>
            <w:shd w:val="clear" w:color="auto" w:fill="DEEAF6"/>
            <w:noWrap/>
            <w:vAlign w:val="center"/>
            <w:hideMark/>
          </w:tcPr>
          <w:p w14:paraId="14B2EF62" w14:textId="77777777" w:rsidR="00A005E9" w:rsidRPr="00A05E9B" w:rsidRDefault="00A005E9" w:rsidP="00A005E9">
            <w:pPr>
              <w:widowControl/>
              <w:jc w:val="center"/>
              <w:rPr>
                <w:rFonts w:ascii="Cambria" w:eastAsia="Times New Roman" w:hAnsi="Cambria" w:cs="Arial"/>
                <w:b/>
                <w:bCs/>
                <w:color w:val="000000"/>
                <w:kern w:val="0"/>
                <w:sz w:val="22"/>
                <w:szCs w:val="22"/>
                <w:lang w:val="vi-VN" w:eastAsia="vi-VN"/>
              </w:rPr>
            </w:pPr>
            <w:r w:rsidRPr="00A05E9B">
              <w:rPr>
                <w:rFonts w:ascii="Cambria" w:eastAsia="Times New Roman" w:hAnsi="Cambria" w:cs="Arial"/>
                <w:b/>
                <w:bCs/>
                <w:color w:val="000000"/>
                <w:kern w:val="0"/>
                <w:sz w:val="22"/>
                <w:szCs w:val="22"/>
                <w:lang w:val="vi-VN" w:eastAsia="vi-VN"/>
              </w:rPr>
              <w:t>8,728</w:t>
            </w:r>
          </w:p>
        </w:tc>
        <w:tc>
          <w:tcPr>
            <w:tcW w:w="498" w:type="pct"/>
            <w:shd w:val="clear" w:color="auto" w:fill="DEEAF6"/>
            <w:noWrap/>
            <w:vAlign w:val="center"/>
            <w:hideMark/>
          </w:tcPr>
          <w:p w14:paraId="2F964CC8" w14:textId="77777777" w:rsidR="00A005E9" w:rsidRPr="00A05E9B" w:rsidRDefault="00A005E9" w:rsidP="00A005E9">
            <w:pPr>
              <w:widowControl/>
              <w:jc w:val="center"/>
              <w:rPr>
                <w:rFonts w:ascii="Cambria" w:eastAsia="Times New Roman" w:hAnsi="Cambria" w:cs="Arial"/>
                <w:b/>
                <w:bCs/>
                <w:color w:val="000000"/>
                <w:kern w:val="0"/>
                <w:sz w:val="22"/>
                <w:szCs w:val="22"/>
                <w:lang w:val="vi-VN" w:eastAsia="vi-VN"/>
              </w:rPr>
            </w:pPr>
            <w:r w:rsidRPr="00A05E9B">
              <w:rPr>
                <w:rFonts w:ascii="Cambria" w:eastAsia="Times New Roman" w:hAnsi="Cambria" w:cs="Arial"/>
                <w:b/>
                <w:bCs/>
                <w:color w:val="000000"/>
                <w:kern w:val="0"/>
                <w:sz w:val="22"/>
                <w:szCs w:val="22"/>
                <w:lang w:val="vi-VN" w:eastAsia="vi-VN"/>
              </w:rPr>
              <w:t>4,264</w:t>
            </w:r>
          </w:p>
        </w:tc>
        <w:tc>
          <w:tcPr>
            <w:tcW w:w="634" w:type="pct"/>
            <w:shd w:val="clear" w:color="auto" w:fill="DEEAF6"/>
            <w:noWrap/>
            <w:vAlign w:val="center"/>
            <w:hideMark/>
          </w:tcPr>
          <w:p w14:paraId="340C67C1" w14:textId="77777777" w:rsidR="00A005E9" w:rsidRPr="00A05E9B" w:rsidRDefault="00A005E9" w:rsidP="00A005E9">
            <w:pPr>
              <w:widowControl/>
              <w:jc w:val="center"/>
              <w:rPr>
                <w:rFonts w:ascii="Cambria" w:eastAsia="Times New Roman" w:hAnsi="Cambria" w:cs="Arial"/>
                <w:color w:val="000000"/>
                <w:kern w:val="0"/>
                <w:sz w:val="22"/>
                <w:szCs w:val="22"/>
                <w:lang w:val="vi-VN" w:eastAsia="vi-VN"/>
              </w:rPr>
            </w:pPr>
            <w:r w:rsidRPr="00A05E9B">
              <w:rPr>
                <w:rFonts w:ascii="Cambria" w:eastAsia="Times New Roman" w:hAnsi="Cambria" w:cs="Arial"/>
                <w:color w:val="000000"/>
                <w:kern w:val="0"/>
                <w:sz w:val="22"/>
                <w:szCs w:val="22"/>
                <w:lang w:val="vi-VN" w:eastAsia="vi-VN"/>
              </w:rPr>
              <w:t>-51%</w:t>
            </w:r>
          </w:p>
        </w:tc>
        <w:tc>
          <w:tcPr>
            <w:tcW w:w="1833" w:type="pct"/>
            <w:shd w:val="clear" w:color="auto" w:fill="DEEAF6"/>
          </w:tcPr>
          <w:p w14:paraId="5AF51B72" w14:textId="6E54A1D1" w:rsidR="00A005E9" w:rsidRPr="00A05E9B" w:rsidRDefault="00890AC2" w:rsidP="00A005E9">
            <w:pPr>
              <w:widowControl/>
              <w:jc w:val="both"/>
              <w:rPr>
                <w:rFonts w:ascii="Cambria" w:eastAsia="Times New Roman" w:hAnsi="Cambria" w:cs="Arial"/>
                <w:color w:val="000000"/>
                <w:kern w:val="0"/>
                <w:sz w:val="22"/>
                <w:szCs w:val="22"/>
                <w:lang w:val="vi-VN" w:eastAsia="vi-VN"/>
              </w:rPr>
            </w:pPr>
            <w:r w:rsidRPr="00890AC2">
              <w:rPr>
                <w:rFonts w:ascii="Cambria" w:eastAsia="Times New Roman" w:hAnsi="Cambria" w:cs="Arial"/>
                <w:color w:val="000000"/>
                <w:kern w:val="0"/>
                <w:sz w:val="22"/>
                <w:szCs w:val="22"/>
                <w:lang w:val="vi-VN" w:eastAsia="vi-VN"/>
              </w:rPr>
              <w:t>Financial activity revenue recorded an extraordinary profit in 2023 of more than VND 5,000 billion from the transfer of VHM shares to Vingroup and shares at SADO. Thereby contributing to the positive after-tax profit in 2023 despite the negative gross profit</w:t>
            </w:r>
            <w:r w:rsidR="00A005E9" w:rsidRPr="00A05E9B">
              <w:rPr>
                <w:rFonts w:ascii="Cambria" w:eastAsia="Times New Roman" w:hAnsi="Cambria" w:cs="Arial"/>
                <w:color w:val="000000"/>
                <w:kern w:val="0"/>
                <w:sz w:val="22"/>
                <w:szCs w:val="22"/>
                <w:lang w:val="vi-VN" w:eastAsia="vi-VN"/>
              </w:rPr>
              <w:t>.</w:t>
            </w:r>
          </w:p>
        </w:tc>
      </w:tr>
      <w:tr w:rsidR="00A005E9" w:rsidRPr="00A05E9B" w14:paraId="64E1F0B1" w14:textId="77777777" w:rsidTr="004512BF">
        <w:trPr>
          <w:trHeight w:val="300"/>
        </w:trPr>
        <w:tc>
          <w:tcPr>
            <w:tcW w:w="1493" w:type="pct"/>
            <w:shd w:val="clear" w:color="auto" w:fill="auto"/>
            <w:noWrap/>
            <w:vAlign w:val="center"/>
            <w:hideMark/>
          </w:tcPr>
          <w:p w14:paraId="6E9769D4" w14:textId="77101FB6" w:rsidR="00A005E9" w:rsidRPr="00F24E62" w:rsidRDefault="00F24E62" w:rsidP="00A005E9">
            <w:pPr>
              <w:widowControl/>
              <w:rPr>
                <w:rFonts w:ascii="Cambria" w:eastAsia="Times New Roman" w:hAnsi="Cambria" w:cs="Arial"/>
                <w:b/>
                <w:bCs/>
                <w:color w:val="000000"/>
                <w:kern w:val="0"/>
                <w:sz w:val="22"/>
                <w:szCs w:val="22"/>
                <w:lang w:eastAsia="vi-VN"/>
              </w:rPr>
            </w:pPr>
            <w:r>
              <w:rPr>
                <w:rFonts w:ascii="Cambria" w:eastAsia="Times New Roman" w:hAnsi="Cambria" w:cs="Arial"/>
                <w:b/>
                <w:bCs/>
                <w:color w:val="000000"/>
                <w:kern w:val="0"/>
                <w:sz w:val="22"/>
                <w:szCs w:val="22"/>
                <w:lang w:eastAsia="vi-VN"/>
              </w:rPr>
              <w:t>Interest Expense</w:t>
            </w:r>
          </w:p>
        </w:tc>
        <w:tc>
          <w:tcPr>
            <w:tcW w:w="542" w:type="pct"/>
            <w:shd w:val="clear" w:color="auto" w:fill="auto"/>
            <w:noWrap/>
            <w:vAlign w:val="center"/>
            <w:hideMark/>
          </w:tcPr>
          <w:p w14:paraId="41C3E62C" w14:textId="77777777" w:rsidR="00A005E9" w:rsidRPr="00A05E9B" w:rsidRDefault="00A005E9" w:rsidP="00A005E9">
            <w:pPr>
              <w:widowControl/>
              <w:jc w:val="center"/>
              <w:rPr>
                <w:rFonts w:ascii="Cambria" w:eastAsia="Times New Roman" w:hAnsi="Cambria" w:cs="Arial"/>
                <w:b/>
                <w:bCs/>
                <w:color w:val="000000"/>
                <w:kern w:val="0"/>
                <w:sz w:val="22"/>
                <w:szCs w:val="22"/>
                <w:lang w:val="vi-VN" w:eastAsia="vi-VN"/>
              </w:rPr>
            </w:pPr>
            <w:r w:rsidRPr="00A05E9B">
              <w:rPr>
                <w:rFonts w:ascii="Cambria" w:eastAsia="Times New Roman" w:hAnsi="Cambria" w:cs="Arial"/>
                <w:b/>
                <w:bCs/>
                <w:color w:val="000000"/>
                <w:kern w:val="0"/>
                <w:sz w:val="22"/>
                <w:szCs w:val="22"/>
                <w:lang w:val="vi-VN" w:eastAsia="vi-VN"/>
              </w:rPr>
              <w:t>-3,898</w:t>
            </w:r>
          </w:p>
        </w:tc>
        <w:tc>
          <w:tcPr>
            <w:tcW w:w="498" w:type="pct"/>
            <w:shd w:val="clear" w:color="auto" w:fill="auto"/>
            <w:noWrap/>
            <w:vAlign w:val="center"/>
            <w:hideMark/>
          </w:tcPr>
          <w:p w14:paraId="1361FF14" w14:textId="77777777" w:rsidR="00A005E9" w:rsidRPr="00A05E9B" w:rsidRDefault="00A005E9" w:rsidP="00A005E9">
            <w:pPr>
              <w:widowControl/>
              <w:jc w:val="center"/>
              <w:rPr>
                <w:rFonts w:ascii="Cambria" w:eastAsia="Times New Roman" w:hAnsi="Cambria" w:cs="Arial"/>
                <w:b/>
                <w:bCs/>
                <w:color w:val="000000"/>
                <w:kern w:val="0"/>
                <w:sz w:val="22"/>
                <w:szCs w:val="22"/>
                <w:lang w:val="vi-VN" w:eastAsia="vi-VN"/>
              </w:rPr>
            </w:pPr>
            <w:r w:rsidRPr="00A05E9B">
              <w:rPr>
                <w:rFonts w:ascii="Cambria" w:eastAsia="Times New Roman" w:hAnsi="Cambria" w:cs="Arial"/>
                <w:b/>
                <w:bCs/>
                <w:color w:val="000000"/>
                <w:kern w:val="0"/>
                <w:sz w:val="22"/>
                <w:szCs w:val="22"/>
                <w:lang w:val="vi-VN" w:eastAsia="vi-VN"/>
              </w:rPr>
              <w:t>-1,740</w:t>
            </w:r>
          </w:p>
        </w:tc>
        <w:tc>
          <w:tcPr>
            <w:tcW w:w="634" w:type="pct"/>
            <w:shd w:val="clear" w:color="auto" w:fill="auto"/>
            <w:noWrap/>
            <w:vAlign w:val="center"/>
            <w:hideMark/>
          </w:tcPr>
          <w:p w14:paraId="3183549E" w14:textId="77777777" w:rsidR="00A005E9" w:rsidRPr="00A05E9B" w:rsidRDefault="00A005E9" w:rsidP="00A005E9">
            <w:pPr>
              <w:widowControl/>
              <w:jc w:val="center"/>
              <w:rPr>
                <w:rFonts w:ascii="Cambria" w:eastAsia="Times New Roman" w:hAnsi="Cambria" w:cs="Arial"/>
                <w:color w:val="000000"/>
                <w:kern w:val="0"/>
                <w:sz w:val="22"/>
                <w:szCs w:val="22"/>
                <w:lang w:val="vi-VN" w:eastAsia="vi-VN"/>
              </w:rPr>
            </w:pPr>
            <w:r w:rsidRPr="00A05E9B">
              <w:rPr>
                <w:rFonts w:ascii="Cambria" w:eastAsia="Times New Roman" w:hAnsi="Cambria" w:cs="Arial"/>
                <w:color w:val="000000"/>
                <w:kern w:val="0"/>
                <w:sz w:val="22"/>
                <w:szCs w:val="22"/>
                <w:lang w:val="vi-VN" w:eastAsia="vi-VN"/>
              </w:rPr>
              <w:t>-55%</w:t>
            </w:r>
          </w:p>
        </w:tc>
        <w:tc>
          <w:tcPr>
            <w:tcW w:w="1833" w:type="pct"/>
            <w:shd w:val="clear" w:color="auto" w:fill="auto"/>
          </w:tcPr>
          <w:p w14:paraId="16520DA3" w14:textId="77777777" w:rsidR="00A005E9" w:rsidRPr="00A05E9B" w:rsidRDefault="00A005E9" w:rsidP="00A005E9">
            <w:pPr>
              <w:widowControl/>
              <w:jc w:val="both"/>
              <w:rPr>
                <w:rFonts w:ascii="Cambria" w:eastAsia="Times New Roman" w:hAnsi="Cambria" w:cs="Arial"/>
                <w:color w:val="000000"/>
                <w:kern w:val="0"/>
                <w:sz w:val="22"/>
                <w:szCs w:val="22"/>
                <w:lang w:val="vi-VN" w:eastAsia="vi-VN"/>
              </w:rPr>
            </w:pPr>
          </w:p>
        </w:tc>
      </w:tr>
      <w:tr w:rsidR="00A005E9" w:rsidRPr="00A05E9B" w14:paraId="459E49C4" w14:textId="77777777" w:rsidTr="004512BF">
        <w:trPr>
          <w:trHeight w:val="300"/>
        </w:trPr>
        <w:tc>
          <w:tcPr>
            <w:tcW w:w="1493" w:type="pct"/>
            <w:shd w:val="clear" w:color="auto" w:fill="DEEAF6"/>
            <w:noWrap/>
            <w:vAlign w:val="center"/>
            <w:hideMark/>
          </w:tcPr>
          <w:p w14:paraId="4ADBA545" w14:textId="77777777" w:rsidR="00A005E9" w:rsidRPr="00A05E9B" w:rsidRDefault="00A005E9" w:rsidP="00A005E9">
            <w:pPr>
              <w:widowControl/>
              <w:rPr>
                <w:rFonts w:ascii="Cambria" w:eastAsia="Times New Roman" w:hAnsi="Cambria" w:cs="Arial"/>
                <w:b/>
                <w:bCs/>
                <w:color w:val="000000"/>
                <w:kern w:val="0"/>
                <w:sz w:val="22"/>
                <w:szCs w:val="22"/>
                <w:lang w:val="vi-VN" w:eastAsia="vi-VN"/>
              </w:rPr>
            </w:pPr>
            <w:r w:rsidRPr="00A05E9B">
              <w:rPr>
                <w:rFonts w:ascii="Cambria" w:eastAsia="Times New Roman" w:hAnsi="Cambria" w:cs="Arial"/>
                <w:b/>
                <w:bCs/>
                <w:color w:val="000000"/>
                <w:kern w:val="0"/>
                <w:sz w:val="22"/>
                <w:szCs w:val="22"/>
                <w:lang w:val="vi-VN" w:eastAsia="vi-VN"/>
              </w:rPr>
              <w:t>SG&amp;A</w:t>
            </w:r>
          </w:p>
        </w:tc>
        <w:tc>
          <w:tcPr>
            <w:tcW w:w="542" w:type="pct"/>
            <w:shd w:val="clear" w:color="auto" w:fill="DEEAF6"/>
            <w:noWrap/>
            <w:vAlign w:val="center"/>
            <w:hideMark/>
          </w:tcPr>
          <w:p w14:paraId="67602247" w14:textId="77777777" w:rsidR="00A005E9" w:rsidRPr="00A05E9B" w:rsidRDefault="00A005E9" w:rsidP="00A005E9">
            <w:pPr>
              <w:widowControl/>
              <w:jc w:val="center"/>
              <w:rPr>
                <w:rFonts w:ascii="Cambria" w:eastAsia="Times New Roman" w:hAnsi="Cambria" w:cs="Arial"/>
                <w:color w:val="000000"/>
                <w:kern w:val="0"/>
                <w:sz w:val="22"/>
                <w:szCs w:val="22"/>
                <w:lang w:val="vi-VN" w:eastAsia="vi-VN"/>
              </w:rPr>
            </w:pPr>
            <w:r w:rsidRPr="00A05E9B">
              <w:rPr>
                <w:rFonts w:ascii="Cambria" w:eastAsia="Times New Roman" w:hAnsi="Cambria" w:cs="Arial"/>
                <w:color w:val="000000"/>
                <w:kern w:val="0"/>
                <w:sz w:val="22"/>
                <w:szCs w:val="22"/>
                <w:lang w:val="vi-VN" w:eastAsia="vi-VN"/>
              </w:rPr>
              <w:t>-1,518</w:t>
            </w:r>
          </w:p>
        </w:tc>
        <w:tc>
          <w:tcPr>
            <w:tcW w:w="498" w:type="pct"/>
            <w:shd w:val="clear" w:color="auto" w:fill="DEEAF6"/>
            <w:noWrap/>
            <w:vAlign w:val="center"/>
            <w:hideMark/>
          </w:tcPr>
          <w:p w14:paraId="6E0FF24E" w14:textId="77777777" w:rsidR="00A005E9" w:rsidRPr="00A05E9B" w:rsidRDefault="00A005E9" w:rsidP="00A005E9">
            <w:pPr>
              <w:widowControl/>
              <w:jc w:val="center"/>
              <w:rPr>
                <w:rFonts w:ascii="Cambria" w:eastAsia="Times New Roman" w:hAnsi="Cambria" w:cs="Arial"/>
                <w:color w:val="000000"/>
                <w:kern w:val="0"/>
                <w:sz w:val="22"/>
                <w:szCs w:val="22"/>
                <w:lang w:val="vi-VN" w:eastAsia="vi-VN"/>
              </w:rPr>
            </w:pPr>
            <w:r w:rsidRPr="00A05E9B">
              <w:rPr>
                <w:rFonts w:ascii="Cambria" w:eastAsia="Times New Roman" w:hAnsi="Cambria" w:cs="Arial"/>
                <w:color w:val="000000"/>
                <w:kern w:val="0"/>
                <w:sz w:val="22"/>
                <w:szCs w:val="22"/>
                <w:lang w:val="vi-VN" w:eastAsia="vi-VN"/>
              </w:rPr>
              <w:t>-2,282</w:t>
            </w:r>
          </w:p>
        </w:tc>
        <w:tc>
          <w:tcPr>
            <w:tcW w:w="634" w:type="pct"/>
            <w:shd w:val="clear" w:color="auto" w:fill="DEEAF6"/>
            <w:noWrap/>
            <w:vAlign w:val="center"/>
            <w:hideMark/>
          </w:tcPr>
          <w:p w14:paraId="74CF857B" w14:textId="77777777" w:rsidR="00A005E9" w:rsidRPr="00A05E9B" w:rsidRDefault="00A005E9" w:rsidP="00A005E9">
            <w:pPr>
              <w:widowControl/>
              <w:jc w:val="center"/>
              <w:rPr>
                <w:rFonts w:ascii="Cambria" w:eastAsia="Times New Roman" w:hAnsi="Cambria" w:cs="Arial"/>
                <w:color w:val="000000"/>
                <w:kern w:val="0"/>
                <w:sz w:val="22"/>
                <w:szCs w:val="22"/>
                <w:lang w:val="vi-VN" w:eastAsia="vi-VN"/>
              </w:rPr>
            </w:pPr>
            <w:r w:rsidRPr="00A05E9B">
              <w:rPr>
                <w:rFonts w:ascii="Cambria" w:eastAsia="Times New Roman" w:hAnsi="Cambria" w:cs="Arial"/>
                <w:color w:val="000000"/>
                <w:kern w:val="0"/>
                <w:sz w:val="22"/>
                <w:szCs w:val="22"/>
                <w:lang w:val="vi-VN" w:eastAsia="vi-VN"/>
              </w:rPr>
              <w:t>50%</w:t>
            </w:r>
          </w:p>
        </w:tc>
        <w:tc>
          <w:tcPr>
            <w:tcW w:w="1833" w:type="pct"/>
            <w:shd w:val="clear" w:color="auto" w:fill="DEEAF6"/>
          </w:tcPr>
          <w:p w14:paraId="5840B64B" w14:textId="77777777" w:rsidR="00A005E9" w:rsidRPr="00A05E9B" w:rsidRDefault="00A005E9" w:rsidP="00A005E9">
            <w:pPr>
              <w:widowControl/>
              <w:jc w:val="both"/>
              <w:rPr>
                <w:rFonts w:ascii="Cambria" w:eastAsia="Times New Roman" w:hAnsi="Cambria" w:cs="Arial"/>
                <w:color w:val="000000"/>
                <w:kern w:val="0"/>
                <w:sz w:val="22"/>
                <w:szCs w:val="22"/>
                <w:lang w:val="vi-VN" w:eastAsia="vi-VN"/>
              </w:rPr>
            </w:pPr>
          </w:p>
        </w:tc>
      </w:tr>
      <w:tr w:rsidR="00A005E9" w:rsidRPr="00A05E9B" w14:paraId="52354206" w14:textId="77777777" w:rsidTr="004512BF">
        <w:trPr>
          <w:trHeight w:val="300"/>
        </w:trPr>
        <w:tc>
          <w:tcPr>
            <w:tcW w:w="1493" w:type="pct"/>
            <w:shd w:val="clear" w:color="auto" w:fill="auto"/>
            <w:noWrap/>
            <w:vAlign w:val="center"/>
            <w:hideMark/>
          </w:tcPr>
          <w:p w14:paraId="6480BAF8" w14:textId="0DFE748E" w:rsidR="00A005E9" w:rsidRPr="00271B92" w:rsidRDefault="00B762BE" w:rsidP="00A005E9">
            <w:pPr>
              <w:widowControl/>
              <w:rPr>
                <w:rFonts w:ascii="Cambria" w:eastAsia="Times New Roman" w:hAnsi="Cambria" w:cs="Arial"/>
                <w:b/>
                <w:bCs/>
                <w:color w:val="000000"/>
                <w:kern w:val="0"/>
                <w:sz w:val="22"/>
                <w:szCs w:val="22"/>
                <w:lang w:eastAsia="vi-VN"/>
              </w:rPr>
            </w:pPr>
            <w:r>
              <w:rPr>
                <w:rFonts w:ascii="Cambria" w:eastAsia="Times New Roman" w:hAnsi="Cambria" w:cs="Arial"/>
                <w:b/>
                <w:bCs/>
                <w:color w:val="000000"/>
                <w:kern w:val="0"/>
                <w:sz w:val="22"/>
                <w:szCs w:val="22"/>
                <w:lang w:eastAsia="vi-VN"/>
              </w:rPr>
              <w:t>Income before taxes</w:t>
            </w:r>
          </w:p>
        </w:tc>
        <w:tc>
          <w:tcPr>
            <w:tcW w:w="542" w:type="pct"/>
            <w:shd w:val="clear" w:color="auto" w:fill="auto"/>
            <w:noWrap/>
            <w:vAlign w:val="center"/>
            <w:hideMark/>
          </w:tcPr>
          <w:p w14:paraId="3991A2F9" w14:textId="77777777" w:rsidR="00A005E9" w:rsidRPr="00A05E9B" w:rsidRDefault="00A005E9" w:rsidP="00A005E9">
            <w:pPr>
              <w:widowControl/>
              <w:jc w:val="center"/>
              <w:rPr>
                <w:rFonts w:ascii="Cambria" w:eastAsia="Times New Roman" w:hAnsi="Cambria" w:cs="Arial"/>
                <w:b/>
                <w:bCs/>
                <w:color w:val="000000"/>
                <w:kern w:val="0"/>
                <w:sz w:val="22"/>
                <w:szCs w:val="22"/>
                <w:lang w:val="vi-VN" w:eastAsia="vi-VN"/>
              </w:rPr>
            </w:pPr>
            <w:r w:rsidRPr="00A05E9B">
              <w:rPr>
                <w:rFonts w:ascii="Cambria" w:eastAsia="Times New Roman" w:hAnsi="Cambria" w:cs="Arial"/>
                <w:b/>
                <w:bCs/>
                <w:color w:val="000000"/>
                <w:kern w:val="0"/>
                <w:sz w:val="22"/>
                <w:szCs w:val="22"/>
                <w:lang w:val="vi-VN" w:eastAsia="vi-VN"/>
              </w:rPr>
              <w:t>743</w:t>
            </w:r>
          </w:p>
        </w:tc>
        <w:tc>
          <w:tcPr>
            <w:tcW w:w="498" w:type="pct"/>
            <w:shd w:val="clear" w:color="auto" w:fill="auto"/>
            <w:noWrap/>
            <w:vAlign w:val="center"/>
            <w:hideMark/>
          </w:tcPr>
          <w:p w14:paraId="2325ECFF" w14:textId="77777777" w:rsidR="00A005E9" w:rsidRPr="00A05E9B" w:rsidRDefault="00A005E9" w:rsidP="00A005E9">
            <w:pPr>
              <w:widowControl/>
              <w:jc w:val="center"/>
              <w:rPr>
                <w:rFonts w:ascii="Cambria" w:eastAsia="Times New Roman" w:hAnsi="Cambria" w:cs="Arial"/>
                <w:b/>
                <w:bCs/>
                <w:color w:val="000000"/>
                <w:kern w:val="0"/>
                <w:sz w:val="22"/>
                <w:szCs w:val="22"/>
                <w:lang w:val="vi-VN" w:eastAsia="vi-VN"/>
              </w:rPr>
            </w:pPr>
            <w:r w:rsidRPr="00A05E9B">
              <w:rPr>
                <w:rFonts w:ascii="Cambria" w:eastAsia="Times New Roman" w:hAnsi="Cambria" w:cs="Arial"/>
                <w:b/>
                <w:bCs/>
                <w:color w:val="000000"/>
                <w:kern w:val="0"/>
                <w:sz w:val="22"/>
                <w:szCs w:val="22"/>
                <w:lang w:val="vi-VN" w:eastAsia="vi-VN"/>
              </w:rPr>
              <w:t>3,105</w:t>
            </w:r>
          </w:p>
        </w:tc>
        <w:tc>
          <w:tcPr>
            <w:tcW w:w="634" w:type="pct"/>
            <w:shd w:val="clear" w:color="auto" w:fill="auto"/>
            <w:noWrap/>
            <w:vAlign w:val="center"/>
            <w:hideMark/>
          </w:tcPr>
          <w:p w14:paraId="0101B181" w14:textId="77777777" w:rsidR="00A005E9" w:rsidRPr="00A05E9B" w:rsidRDefault="00A005E9" w:rsidP="00A005E9">
            <w:pPr>
              <w:widowControl/>
              <w:jc w:val="center"/>
              <w:rPr>
                <w:rFonts w:ascii="Cambria" w:eastAsia="Times New Roman" w:hAnsi="Cambria" w:cs="Arial"/>
                <w:color w:val="000000"/>
                <w:kern w:val="0"/>
                <w:sz w:val="22"/>
                <w:szCs w:val="22"/>
                <w:lang w:val="vi-VN" w:eastAsia="vi-VN"/>
              </w:rPr>
            </w:pPr>
            <w:r w:rsidRPr="00A05E9B">
              <w:rPr>
                <w:rFonts w:ascii="Cambria" w:eastAsia="Times New Roman" w:hAnsi="Cambria" w:cs="Arial"/>
                <w:color w:val="000000"/>
                <w:kern w:val="0"/>
                <w:sz w:val="22"/>
                <w:szCs w:val="22"/>
                <w:lang w:val="vi-VN" w:eastAsia="vi-VN"/>
              </w:rPr>
              <w:t>3.18x</w:t>
            </w:r>
          </w:p>
        </w:tc>
        <w:tc>
          <w:tcPr>
            <w:tcW w:w="1833" w:type="pct"/>
            <w:shd w:val="clear" w:color="auto" w:fill="auto"/>
          </w:tcPr>
          <w:p w14:paraId="3903648D" w14:textId="77777777" w:rsidR="00A005E9" w:rsidRPr="00A05E9B" w:rsidRDefault="00A005E9" w:rsidP="00A005E9">
            <w:pPr>
              <w:widowControl/>
              <w:jc w:val="both"/>
              <w:rPr>
                <w:rFonts w:ascii="Cambria" w:eastAsia="Times New Roman" w:hAnsi="Cambria" w:cs="Arial"/>
                <w:color w:val="000000"/>
                <w:kern w:val="0"/>
                <w:sz w:val="22"/>
                <w:szCs w:val="22"/>
                <w:lang w:val="vi-VN" w:eastAsia="vi-VN"/>
              </w:rPr>
            </w:pPr>
          </w:p>
        </w:tc>
      </w:tr>
      <w:tr w:rsidR="00A005E9" w:rsidRPr="00A05E9B" w14:paraId="7398229D" w14:textId="77777777" w:rsidTr="004512BF">
        <w:trPr>
          <w:trHeight w:val="300"/>
        </w:trPr>
        <w:tc>
          <w:tcPr>
            <w:tcW w:w="1493" w:type="pct"/>
            <w:shd w:val="clear" w:color="auto" w:fill="DEEAF6"/>
            <w:noWrap/>
            <w:vAlign w:val="center"/>
            <w:hideMark/>
          </w:tcPr>
          <w:p w14:paraId="6032CC73" w14:textId="2745C7DB" w:rsidR="00A005E9" w:rsidRPr="00271B92" w:rsidRDefault="00271B92" w:rsidP="00A005E9">
            <w:pPr>
              <w:widowControl/>
              <w:rPr>
                <w:rFonts w:ascii="Cambria" w:eastAsia="Times New Roman" w:hAnsi="Cambria" w:cs="Arial"/>
                <w:b/>
                <w:bCs/>
                <w:color w:val="000000"/>
                <w:kern w:val="0"/>
                <w:sz w:val="22"/>
                <w:szCs w:val="22"/>
                <w:lang w:eastAsia="vi-VN"/>
              </w:rPr>
            </w:pPr>
            <w:r>
              <w:rPr>
                <w:rFonts w:ascii="Cambria" w:eastAsia="Times New Roman" w:hAnsi="Cambria" w:cs="Arial"/>
                <w:b/>
                <w:bCs/>
                <w:color w:val="000000"/>
                <w:kern w:val="0"/>
                <w:sz w:val="22"/>
                <w:szCs w:val="22"/>
                <w:lang w:eastAsia="vi-VN"/>
              </w:rPr>
              <w:t>Net profit</w:t>
            </w:r>
          </w:p>
        </w:tc>
        <w:tc>
          <w:tcPr>
            <w:tcW w:w="542" w:type="pct"/>
            <w:shd w:val="clear" w:color="auto" w:fill="DEEAF6"/>
            <w:noWrap/>
            <w:vAlign w:val="center"/>
            <w:hideMark/>
          </w:tcPr>
          <w:p w14:paraId="17DA43AD" w14:textId="77777777" w:rsidR="00A005E9" w:rsidRPr="00A05E9B" w:rsidRDefault="00A005E9" w:rsidP="00A005E9">
            <w:pPr>
              <w:widowControl/>
              <w:jc w:val="center"/>
              <w:rPr>
                <w:rFonts w:ascii="Cambria" w:eastAsia="Times New Roman" w:hAnsi="Cambria" w:cs="Arial"/>
                <w:b/>
                <w:bCs/>
                <w:color w:val="000000"/>
                <w:kern w:val="0"/>
                <w:sz w:val="22"/>
                <w:szCs w:val="22"/>
                <w:lang w:val="vi-VN" w:eastAsia="vi-VN"/>
              </w:rPr>
            </w:pPr>
            <w:r w:rsidRPr="00A05E9B">
              <w:rPr>
                <w:rFonts w:ascii="Cambria" w:eastAsia="Times New Roman" w:hAnsi="Cambria" w:cs="Arial"/>
                <w:b/>
                <w:bCs/>
                <w:color w:val="000000"/>
                <w:kern w:val="0"/>
                <w:sz w:val="22"/>
                <w:szCs w:val="22"/>
                <w:lang w:val="vi-VN" w:eastAsia="vi-VN"/>
              </w:rPr>
              <w:t>671</w:t>
            </w:r>
          </w:p>
        </w:tc>
        <w:tc>
          <w:tcPr>
            <w:tcW w:w="498" w:type="pct"/>
            <w:shd w:val="clear" w:color="auto" w:fill="DEEAF6"/>
            <w:noWrap/>
            <w:vAlign w:val="center"/>
            <w:hideMark/>
          </w:tcPr>
          <w:p w14:paraId="2B630CE8" w14:textId="77777777" w:rsidR="00A005E9" w:rsidRPr="00A05E9B" w:rsidRDefault="00A005E9" w:rsidP="00A005E9">
            <w:pPr>
              <w:widowControl/>
              <w:jc w:val="center"/>
              <w:rPr>
                <w:rFonts w:ascii="Cambria" w:eastAsia="Times New Roman" w:hAnsi="Cambria" w:cs="Arial"/>
                <w:b/>
                <w:bCs/>
                <w:color w:val="000000"/>
                <w:kern w:val="0"/>
                <w:sz w:val="22"/>
                <w:szCs w:val="22"/>
                <w:lang w:val="vi-VN" w:eastAsia="vi-VN"/>
              </w:rPr>
            </w:pPr>
            <w:r w:rsidRPr="00A05E9B">
              <w:rPr>
                <w:rFonts w:ascii="Cambria" w:eastAsia="Times New Roman" w:hAnsi="Cambria" w:cs="Arial"/>
                <w:b/>
                <w:bCs/>
                <w:color w:val="000000"/>
                <w:kern w:val="0"/>
                <w:sz w:val="22"/>
                <w:szCs w:val="22"/>
                <w:lang w:val="vi-VN" w:eastAsia="vi-VN"/>
              </w:rPr>
              <w:t>2,550</w:t>
            </w:r>
          </w:p>
        </w:tc>
        <w:tc>
          <w:tcPr>
            <w:tcW w:w="634" w:type="pct"/>
            <w:shd w:val="clear" w:color="auto" w:fill="DEEAF6"/>
            <w:noWrap/>
            <w:vAlign w:val="center"/>
            <w:hideMark/>
          </w:tcPr>
          <w:p w14:paraId="11F2D795" w14:textId="77777777" w:rsidR="00A005E9" w:rsidRPr="00A05E9B" w:rsidRDefault="00A005E9" w:rsidP="00A005E9">
            <w:pPr>
              <w:widowControl/>
              <w:jc w:val="center"/>
              <w:rPr>
                <w:rFonts w:ascii="Cambria" w:eastAsia="Times New Roman" w:hAnsi="Cambria" w:cs="Arial"/>
                <w:color w:val="000000"/>
                <w:kern w:val="0"/>
                <w:sz w:val="22"/>
                <w:szCs w:val="22"/>
                <w:lang w:val="vi-VN" w:eastAsia="vi-VN"/>
              </w:rPr>
            </w:pPr>
            <w:r w:rsidRPr="00A05E9B">
              <w:rPr>
                <w:rFonts w:ascii="Cambria" w:eastAsia="Times New Roman" w:hAnsi="Cambria" w:cs="Arial"/>
                <w:color w:val="000000"/>
                <w:kern w:val="0"/>
                <w:sz w:val="22"/>
                <w:szCs w:val="22"/>
                <w:lang w:val="vi-VN" w:eastAsia="vi-VN"/>
              </w:rPr>
              <w:t>2.8x</w:t>
            </w:r>
          </w:p>
        </w:tc>
        <w:tc>
          <w:tcPr>
            <w:tcW w:w="1833" w:type="pct"/>
            <w:shd w:val="clear" w:color="auto" w:fill="DEEAF6"/>
          </w:tcPr>
          <w:p w14:paraId="2C45248E" w14:textId="77777777" w:rsidR="00A005E9" w:rsidRPr="00A05E9B" w:rsidRDefault="00A005E9" w:rsidP="00A005E9">
            <w:pPr>
              <w:widowControl/>
              <w:jc w:val="both"/>
              <w:rPr>
                <w:rFonts w:ascii="Cambria" w:eastAsia="Times New Roman" w:hAnsi="Cambria" w:cs="Arial"/>
                <w:color w:val="000000"/>
                <w:kern w:val="0"/>
                <w:sz w:val="22"/>
                <w:szCs w:val="22"/>
                <w:lang w:val="vi-VN" w:eastAsia="vi-VN"/>
              </w:rPr>
            </w:pPr>
          </w:p>
        </w:tc>
      </w:tr>
    </w:tbl>
    <w:p w14:paraId="19F04C94" w14:textId="2A1F8BF8" w:rsidR="00C402A5" w:rsidRPr="00A05E9B" w:rsidRDefault="00BD2FAB" w:rsidP="00C402A5">
      <w:pPr>
        <w:jc w:val="right"/>
        <w:rPr>
          <w:rFonts w:ascii="Cambria" w:hAnsi="Cambria"/>
          <w:i/>
          <w:iCs/>
          <w:color w:val="00467E"/>
        </w:rPr>
      </w:pPr>
      <w:bookmarkStart w:id="9" w:name="_Hlk192606936"/>
      <w:r>
        <w:rPr>
          <w:rFonts w:ascii="Cambria" w:hAnsi="Cambria"/>
          <w:i/>
          <w:iCs/>
          <w:color w:val="00467E"/>
        </w:rPr>
        <w:t>Source</w:t>
      </w:r>
      <w:r w:rsidR="00C402A5" w:rsidRPr="00A05E9B">
        <w:rPr>
          <w:rFonts w:ascii="Cambria" w:hAnsi="Cambria"/>
          <w:i/>
          <w:iCs/>
          <w:color w:val="00467E"/>
        </w:rPr>
        <w:t xml:space="preserve">: VPL, GTJASVN Research </w:t>
      </w:r>
    </w:p>
    <w:p w14:paraId="2765474A" w14:textId="77777777" w:rsidR="00C402A5" w:rsidRDefault="00C402A5">
      <w:pPr>
        <w:widowControl/>
        <w:rPr>
          <w:rFonts w:ascii="Cambria" w:hAnsi="Cambria"/>
          <w:b/>
          <w:bCs/>
          <w:color w:val="00467E"/>
        </w:rPr>
      </w:pPr>
      <w:r>
        <w:rPr>
          <w:rFonts w:ascii="Cambria" w:hAnsi="Cambria"/>
          <w:b/>
          <w:bCs/>
          <w:color w:val="00467E"/>
        </w:rPr>
        <w:br w:type="page"/>
      </w:r>
    </w:p>
    <w:p w14:paraId="561125F9" w14:textId="333DE993" w:rsidR="00F206F7" w:rsidRPr="00A05E9B" w:rsidRDefault="000B4BA6" w:rsidP="000B4BA6">
      <w:pPr>
        <w:tabs>
          <w:tab w:val="left" w:pos="5220"/>
        </w:tabs>
        <w:spacing w:after="160" w:line="278" w:lineRule="auto"/>
        <w:jc w:val="both"/>
        <w:rPr>
          <w:rFonts w:ascii="Cambria" w:hAnsi="Cambria"/>
          <w:noProof/>
          <w:color w:val="00467E"/>
          <w:lang w:val="vi-VN"/>
        </w:rPr>
      </w:pPr>
      <w:r w:rsidRPr="000B4BA6">
        <w:rPr>
          <w:rFonts w:ascii="Cambria" w:hAnsi="Cambria"/>
          <w:b/>
          <w:bCs/>
          <w:color w:val="00467E"/>
        </w:rPr>
        <w:lastRenderedPageBreak/>
        <w:t>As of the end of 2024, Vinpearl’s total assets reached VND 76,483 billion, marking a 73.5% increase compared to 2023.</w:t>
      </w:r>
      <w:r w:rsidR="00245EB3">
        <w:rPr>
          <w:rFonts w:ascii="Cambria" w:hAnsi="Cambria"/>
          <w:b/>
          <w:bCs/>
          <w:color w:val="00467E"/>
        </w:rPr>
        <w:t xml:space="preserve"> </w:t>
      </w:r>
      <w:r w:rsidRPr="000B4BA6">
        <w:rPr>
          <w:rFonts w:ascii="Cambria" w:hAnsi="Cambria"/>
          <w:color w:val="00467E"/>
        </w:rPr>
        <w:t>Notable fluctuations were observed across various asset categories</w:t>
      </w:r>
      <w:r w:rsidR="00F206F7" w:rsidRPr="00A05E9B">
        <w:rPr>
          <w:rFonts w:ascii="Cambria" w:hAnsi="Cambria"/>
          <w:noProof/>
          <w:color w:val="00467E"/>
          <w:lang w:val="vi-VN"/>
        </w:rPr>
        <w:t>:</w:t>
      </w:r>
    </w:p>
    <w:p w14:paraId="6AEAABB4" w14:textId="36861581" w:rsidR="00F206F7" w:rsidRPr="00A05E9B" w:rsidRDefault="009B0069" w:rsidP="00F206F7">
      <w:pPr>
        <w:numPr>
          <w:ilvl w:val="0"/>
          <w:numId w:val="36"/>
        </w:numPr>
        <w:tabs>
          <w:tab w:val="left" w:pos="5220"/>
        </w:tabs>
        <w:spacing w:after="160" w:line="278" w:lineRule="auto"/>
        <w:jc w:val="both"/>
        <w:rPr>
          <w:rFonts w:ascii="Cambria" w:hAnsi="Cambria"/>
          <w:noProof/>
          <w:color w:val="00467E"/>
          <w:lang w:val="vi-VN"/>
        </w:rPr>
      </w:pPr>
      <w:r>
        <w:rPr>
          <w:rFonts w:ascii="Cambria" w:hAnsi="Cambria"/>
          <w:b/>
          <w:bCs/>
          <w:noProof/>
          <w:color w:val="00467E"/>
        </w:rPr>
        <w:t>Short-term receivables</w:t>
      </w:r>
      <w:r w:rsidR="00F206F7" w:rsidRPr="00A05E9B">
        <w:rPr>
          <w:rFonts w:ascii="Cambria" w:hAnsi="Cambria"/>
          <w:b/>
          <w:bCs/>
          <w:noProof/>
          <w:color w:val="00467E"/>
          <w:lang w:val="vi-VN"/>
        </w:rPr>
        <w:t>:</w:t>
      </w:r>
      <w:r w:rsidR="00F206F7" w:rsidRPr="00A05E9B">
        <w:rPr>
          <w:rFonts w:ascii="Cambria" w:hAnsi="Cambria"/>
          <w:noProof/>
          <w:color w:val="00467E"/>
          <w:lang w:val="vi-VN"/>
        </w:rPr>
        <w:t xml:space="preserve"> </w:t>
      </w:r>
      <w:r w:rsidR="005406EB" w:rsidRPr="005406EB">
        <w:rPr>
          <w:rFonts w:ascii="Cambria" w:hAnsi="Cambria"/>
          <w:noProof/>
          <w:color w:val="00467E"/>
          <w:lang w:val="vi-VN"/>
        </w:rPr>
        <w:t xml:space="preserve">Recorded VND 12,464 billion, while there was no such item at the beginning of the year. These are </w:t>
      </w:r>
      <w:r w:rsidR="00934FFF" w:rsidRPr="00934FFF">
        <w:rPr>
          <w:rFonts w:ascii="Cambria" w:hAnsi="Cambria"/>
          <w:noProof/>
          <w:color w:val="00467E"/>
          <w:lang w:val="vi-VN"/>
        </w:rPr>
        <w:t>intercompany loans</w:t>
      </w:r>
      <w:r w:rsidR="00934FFF">
        <w:rPr>
          <w:rFonts w:ascii="Cambria" w:hAnsi="Cambria"/>
          <w:noProof/>
          <w:color w:val="00467E"/>
        </w:rPr>
        <w:t xml:space="preserve"> </w:t>
      </w:r>
      <w:r w:rsidR="005406EB" w:rsidRPr="005406EB">
        <w:rPr>
          <w:rFonts w:ascii="Cambria" w:hAnsi="Cambria"/>
          <w:noProof/>
          <w:color w:val="00467E"/>
          <w:lang w:val="vi-VN"/>
        </w:rPr>
        <w:t xml:space="preserve">in the same group, </w:t>
      </w:r>
      <w:r w:rsidR="00934FFF" w:rsidRPr="00934FFF">
        <w:rPr>
          <w:rFonts w:ascii="Cambria" w:hAnsi="Cambria"/>
          <w:noProof/>
          <w:color w:val="00467E"/>
          <w:lang w:val="vi-VN"/>
        </w:rPr>
        <w:t>provided to</w:t>
      </w:r>
      <w:r w:rsidR="005406EB" w:rsidRPr="005406EB">
        <w:rPr>
          <w:rFonts w:ascii="Cambria" w:hAnsi="Cambria"/>
          <w:noProof/>
          <w:color w:val="00467E"/>
          <w:lang w:val="vi-VN"/>
        </w:rPr>
        <w:t xml:space="preserve"> Vincom Security Services Co., Ltd., Vinpearl Cua Hoi JSC, Vinacademy Education and Training Co., Ltd., and Vinsmart Research and Production JSC</w:t>
      </w:r>
      <w:r w:rsidR="00F206F7" w:rsidRPr="00A05E9B">
        <w:rPr>
          <w:rFonts w:ascii="Cambria" w:hAnsi="Cambria"/>
          <w:noProof/>
          <w:color w:val="00467E"/>
          <w:lang w:val="vi-VN"/>
        </w:rPr>
        <w:t xml:space="preserve">. </w:t>
      </w:r>
    </w:p>
    <w:p w14:paraId="47CA07F5" w14:textId="7F32D217" w:rsidR="00F206F7" w:rsidRPr="00A05E9B" w:rsidRDefault="000D3390" w:rsidP="00F206F7">
      <w:pPr>
        <w:numPr>
          <w:ilvl w:val="0"/>
          <w:numId w:val="36"/>
        </w:numPr>
        <w:tabs>
          <w:tab w:val="left" w:pos="5220"/>
        </w:tabs>
        <w:spacing w:after="160" w:line="278" w:lineRule="auto"/>
        <w:jc w:val="both"/>
        <w:rPr>
          <w:rFonts w:ascii="Cambria" w:hAnsi="Cambria"/>
          <w:noProof/>
          <w:color w:val="00467E"/>
          <w:lang w:val="vi-VN"/>
        </w:rPr>
      </w:pPr>
      <w:r>
        <w:rPr>
          <w:rFonts w:ascii="Cambria" w:hAnsi="Cambria"/>
          <w:b/>
          <w:bCs/>
          <w:noProof/>
          <w:color w:val="00467E"/>
        </w:rPr>
        <w:t>Inventory</w:t>
      </w:r>
      <w:r w:rsidR="00F206F7" w:rsidRPr="00A05E9B">
        <w:rPr>
          <w:rFonts w:ascii="Cambria" w:hAnsi="Cambria"/>
          <w:b/>
          <w:bCs/>
          <w:noProof/>
          <w:color w:val="00467E"/>
          <w:lang w:val="vi-VN"/>
        </w:rPr>
        <w:t>:</w:t>
      </w:r>
      <w:r w:rsidR="00F206F7" w:rsidRPr="00A05E9B">
        <w:rPr>
          <w:rFonts w:ascii="Cambria" w:hAnsi="Cambria"/>
          <w:noProof/>
          <w:color w:val="00467E"/>
          <w:lang w:val="vi-VN"/>
        </w:rPr>
        <w:t xml:space="preserve"> </w:t>
      </w:r>
      <w:r>
        <w:rPr>
          <w:rFonts w:ascii="Cambria" w:hAnsi="Cambria"/>
          <w:noProof/>
          <w:color w:val="00467E"/>
        </w:rPr>
        <w:t>Increased by nearly</w:t>
      </w:r>
      <w:r w:rsidR="00F206F7" w:rsidRPr="00A05E9B">
        <w:rPr>
          <w:rFonts w:ascii="Cambria" w:hAnsi="Cambria"/>
          <w:noProof/>
          <w:color w:val="00467E"/>
          <w:lang w:val="vi-VN"/>
        </w:rPr>
        <w:t xml:space="preserve"> 6,000 </w:t>
      </w:r>
      <w:r>
        <w:rPr>
          <w:rFonts w:ascii="Cambria" w:hAnsi="Cambria"/>
          <w:noProof/>
          <w:color w:val="00467E"/>
        </w:rPr>
        <w:t>VND billion</w:t>
      </w:r>
      <w:r w:rsidR="00F206F7" w:rsidRPr="00A05E9B">
        <w:rPr>
          <w:rFonts w:ascii="Cambria" w:hAnsi="Cambria"/>
          <w:noProof/>
          <w:color w:val="00467E"/>
          <w:lang w:val="vi-VN"/>
        </w:rPr>
        <w:t>.</w:t>
      </w:r>
    </w:p>
    <w:p w14:paraId="2CA02DAD" w14:textId="4DF8410B" w:rsidR="00F206F7" w:rsidRPr="0080242C" w:rsidRDefault="000D3390" w:rsidP="00771293">
      <w:pPr>
        <w:numPr>
          <w:ilvl w:val="0"/>
          <w:numId w:val="36"/>
        </w:numPr>
        <w:tabs>
          <w:tab w:val="left" w:pos="5220"/>
        </w:tabs>
        <w:spacing w:after="160" w:line="278" w:lineRule="auto"/>
        <w:jc w:val="both"/>
        <w:rPr>
          <w:rFonts w:ascii="Cambria" w:hAnsi="Cambria"/>
          <w:noProof/>
          <w:color w:val="00467E"/>
          <w:lang w:val="vi-VN"/>
        </w:rPr>
      </w:pPr>
      <w:r w:rsidRPr="0080242C">
        <w:rPr>
          <w:rFonts w:ascii="Cambria" w:hAnsi="Cambria"/>
          <w:b/>
          <w:bCs/>
          <w:noProof/>
          <w:color w:val="00467E"/>
        </w:rPr>
        <w:t>Long-term asset in progress</w:t>
      </w:r>
      <w:r w:rsidR="00F206F7" w:rsidRPr="0080242C">
        <w:rPr>
          <w:rFonts w:ascii="Cambria" w:hAnsi="Cambria"/>
          <w:b/>
          <w:bCs/>
          <w:noProof/>
          <w:color w:val="00467E"/>
          <w:lang w:val="vi-VN"/>
        </w:rPr>
        <w:t>:</w:t>
      </w:r>
      <w:r w:rsidR="00F206F7" w:rsidRPr="0080242C">
        <w:rPr>
          <w:rFonts w:ascii="Cambria" w:hAnsi="Cambria"/>
          <w:noProof/>
          <w:color w:val="00467E"/>
          <w:lang w:val="vi-VN"/>
        </w:rPr>
        <w:t xml:space="preserve"> </w:t>
      </w:r>
      <w:r w:rsidR="006B4350" w:rsidRPr="0080242C">
        <w:rPr>
          <w:rFonts w:ascii="Cambria" w:hAnsi="Cambria"/>
          <w:noProof/>
          <w:color w:val="00467E"/>
          <w:lang w:val="vi-VN"/>
        </w:rPr>
        <w:t>Reached VND 5,029 billion, accounting for 6.5% of total assets (+26% YoY). Key projects include:</w:t>
      </w:r>
      <w:r w:rsidR="006B4350" w:rsidRPr="0080242C">
        <w:rPr>
          <w:rFonts w:ascii="Cambria" w:hAnsi="Cambria"/>
          <w:noProof/>
          <w:color w:val="00467E"/>
        </w:rPr>
        <w:t xml:space="preserve"> </w:t>
      </w:r>
      <w:r w:rsidR="006B4350" w:rsidRPr="0080242C">
        <w:rPr>
          <w:rFonts w:ascii="Cambria" w:hAnsi="Cambria"/>
          <w:noProof/>
          <w:color w:val="00467E"/>
          <w:lang w:val="vi-VN"/>
        </w:rPr>
        <w:t>Vinpearl Phu Quy Residential Project</w:t>
      </w:r>
      <w:r w:rsidR="006B4350" w:rsidRPr="0080242C">
        <w:rPr>
          <w:rFonts w:ascii="Cambria" w:hAnsi="Cambria"/>
          <w:noProof/>
          <w:color w:val="00467E"/>
        </w:rPr>
        <w:t xml:space="preserve"> (</w:t>
      </w:r>
      <w:r w:rsidR="006B4350" w:rsidRPr="0080242C">
        <w:rPr>
          <w:rFonts w:ascii="Cambria" w:hAnsi="Cambria"/>
          <w:noProof/>
          <w:color w:val="00467E"/>
          <w:lang w:val="vi-VN"/>
        </w:rPr>
        <w:t>VND 1,130 billion</w:t>
      </w:r>
      <w:r w:rsidR="006B4350" w:rsidRPr="0080242C">
        <w:rPr>
          <w:rFonts w:ascii="Cambria" w:hAnsi="Cambria"/>
          <w:noProof/>
          <w:color w:val="00467E"/>
        </w:rPr>
        <w:t xml:space="preserve">); </w:t>
      </w:r>
      <w:r w:rsidR="006B4350" w:rsidRPr="0080242C">
        <w:rPr>
          <w:rFonts w:ascii="Cambria" w:hAnsi="Cambria"/>
          <w:noProof/>
          <w:color w:val="00467E"/>
          <w:lang w:val="vi-VN"/>
        </w:rPr>
        <w:t>VinWonders Entertainment Projects</w:t>
      </w:r>
      <w:r w:rsidR="006B4350" w:rsidRPr="0080242C">
        <w:rPr>
          <w:rFonts w:ascii="Cambria" w:hAnsi="Cambria"/>
          <w:noProof/>
          <w:color w:val="00467E"/>
        </w:rPr>
        <w:t xml:space="preserve"> (</w:t>
      </w:r>
      <w:r w:rsidR="006B4350" w:rsidRPr="0080242C">
        <w:rPr>
          <w:rFonts w:ascii="Cambria" w:hAnsi="Cambria"/>
          <w:noProof/>
          <w:color w:val="00467E"/>
          <w:lang w:val="vi-VN"/>
        </w:rPr>
        <w:t>VND 956 billion</w:t>
      </w:r>
      <w:r w:rsidR="006B4350" w:rsidRPr="0080242C">
        <w:rPr>
          <w:rFonts w:ascii="Cambria" w:hAnsi="Cambria"/>
          <w:noProof/>
          <w:color w:val="00467E"/>
        </w:rPr>
        <w:t xml:space="preserve">); </w:t>
      </w:r>
      <w:r w:rsidR="006B4350" w:rsidRPr="0080242C">
        <w:rPr>
          <w:rFonts w:ascii="Cambria" w:hAnsi="Cambria"/>
          <w:noProof/>
          <w:color w:val="00467E"/>
          <w:lang w:val="vi-VN"/>
        </w:rPr>
        <w:t xml:space="preserve">Hon Tre Island Development Project </w:t>
      </w:r>
      <w:r w:rsidR="006B4350" w:rsidRPr="0080242C">
        <w:rPr>
          <w:rFonts w:ascii="Cambria" w:hAnsi="Cambria"/>
          <w:noProof/>
          <w:color w:val="00467E"/>
        </w:rPr>
        <w:t>(</w:t>
      </w:r>
      <w:r w:rsidR="006B4350" w:rsidRPr="0080242C">
        <w:rPr>
          <w:rFonts w:ascii="Cambria" w:hAnsi="Cambria"/>
          <w:noProof/>
          <w:color w:val="00467E"/>
          <w:lang w:val="vi-VN"/>
        </w:rPr>
        <w:t>VND 974 billion</w:t>
      </w:r>
      <w:r w:rsidR="0080242C" w:rsidRPr="0080242C">
        <w:rPr>
          <w:rFonts w:ascii="Cambria" w:hAnsi="Cambria"/>
          <w:noProof/>
          <w:color w:val="00467E"/>
        </w:rPr>
        <w:t>)</w:t>
      </w:r>
      <w:r w:rsidR="0080242C">
        <w:rPr>
          <w:rFonts w:ascii="Cambria" w:hAnsi="Cambria"/>
          <w:noProof/>
          <w:color w:val="00467E"/>
        </w:rPr>
        <w:t xml:space="preserve">; </w:t>
      </w:r>
      <w:r w:rsidR="006B4350" w:rsidRPr="0080242C">
        <w:rPr>
          <w:rFonts w:ascii="Cambria" w:hAnsi="Cambria"/>
          <w:noProof/>
          <w:color w:val="00467E"/>
          <w:lang w:val="vi-VN"/>
        </w:rPr>
        <w:t>Con Au 18-hole Golf Course Project</w:t>
      </w:r>
      <w:r w:rsidR="0009597E">
        <w:rPr>
          <w:rFonts w:ascii="Cambria" w:hAnsi="Cambria"/>
          <w:noProof/>
          <w:color w:val="00467E"/>
        </w:rPr>
        <w:t xml:space="preserve"> (</w:t>
      </w:r>
      <w:r w:rsidR="006B4350" w:rsidRPr="0080242C">
        <w:rPr>
          <w:rFonts w:ascii="Cambria" w:hAnsi="Cambria"/>
          <w:noProof/>
          <w:color w:val="00467E"/>
          <w:lang w:val="vi-VN"/>
        </w:rPr>
        <w:t>VND 711 billion</w:t>
      </w:r>
      <w:r w:rsidR="00F206F7" w:rsidRPr="0080242C">
        <w:rPr>
          <w:rFonts w:ascii="Cambria" w:hAnsi="Cambria"/>
          <w:noProof/>
          <w:color w:val="00467E"/>
          <w:lang w:val="vi-VN"/>
        </w:rPr>
        <w:t xml:space="preserve">) </w:t>
      </w:r>
    </w:p>
    <w:p w14:paraId="1805205D" w14:textId="4FEBD1E0" w:rsidR="00F206F7" w:rsidRPr="00A05E9B" w:rsidRDefault="0009597E" w:rsidP="00F206F7">
      <w:pPr>
        <w:numPr>
          <w:ilvl w:val="0"/>
          <w:numId w:val="36"/>
        </w:numPr>
        <w:tabs>
          <w:tab w:val="left" w:pos="5220"/>
        </w:tabs>
        <w:spacing w:after="160" w:line="278" w:lineRule="auto"/>
        <w:jc w:val="both"/>
        <w:rPr>
          <w:rFonts w:ascii="Cambria" w:hAnsi="Cambria"/>
          <w:noProof/>
          <w:color w:val="00467E"/>
          <w:lang w:val="vi-VN"/>
        </w:rPr>
      </w:pPr>
      <w:r>
        <w:rPr>
          <w:rFonts w:ascii="Cambria" w:hAnsi="Cambria"/>
          <w:b/>
          <w:bCs/>
          <w:noProof/>
          <w:color w:val="00467E"/>
        </w:rPr>
        <w:t>Goodwill</w:t>
      </w:r>
      <w:r w:rsidR="00F206F7" w:rsidRPr="00A05E9B">
        <w:rPr>
          <w:rFonts w:ascii="Cambria" w:hAnsi="Cambria"/>
          <w:b/>
          <w:bCs/>
          <w:noProof/>
          <w:color w:val="00467E"/>
          <w:lang w:val="vi-VN"/>
        </w:rPr>
        <w:t>:</w:t>
      </w:r>
      <w:r w:rsidR="00F206F7" w:rsidRPr="00A05E9B">
        <w:rPr>
          <w:rFonts w:ascii="Cambria" w:hAnsi="Cambria"/>
          <w:noProof/>
          <w:color w:val="00467E"/>
          <w:lang w:val="vi-VN"/>
        </w:rPr>
        <w:t xml:space="preserve"> </w:t>
      </w:r>
      <w:r w:rsidR="000A16B5">
        <w:rPr>
          <w:rFonts w:ascii="Cambria" w:hAnsi="Cambria"/>
          <w:noProof/>
          <w:color w:val="00467E"/>
        </w:rPr>
        <w:t>Recorded n</w:t>
      </w:r>
      <w:r w:rsidR="000A16B5" w:rsidRPr="000A16B5">
        <w:rPr>
          <w:rFonts w:ascii="Cambria" w:hAnsi="Cambria"/>
          <w:noProof/>
          <w:color w:val="00467E"/>
          <w:lang w:val="vi-VN"/>
        </w:rPr>
        <w:t>early VND 5,000 billion, arising from Vinpearl's acquisition of a 99.99% stake in VinWonders Nha Trang JSC, Vinpearl Thanh Hoa, and Vinpearl Landmark 81 from a partner in February 2024</w:t>
      </w:r>
    </w:p>
    <w:p w14:paraId="17B75373" w14:textId="6A44A942" w:rsidR="00F206F7" w:rsidRPr="00A05E9B" w:rsidRDefault="00660FC8" w:rsidP="00F206F7">
      <w:pPr>
        <w:tabs>
          <w:tab w:val="left" w:pos="5220"/>
        </w:tabs>
        <w:spacing w:after="160" w:line="278" w:lineRule="auto"/>
        <w:jc w:val="both"/>
        <w:rPr>
          <w:rFonts w:ascii="Cambria" w:hAnsi="Cambria"/>
          <w:noProof/>
          <w:color w:val="00467E"/>
          <w:lang w:val="vi-VN"/>
        </w:rPr>
      </w:pPr>
      <w:r>
        <w:rPr>
          <w:rFonts w:ascii="Cambria" w:hAnsi="Cambria"/>
          <w:b/>
          <w:bCs/>
          <w:noProof/>
          <w:color w:val="00467E"/>
        </w:rPr>
        <w:t>Capital structure</w:t>
      </w:r>
      <w:r w:rsidR="00F206F7" w:rsidRPr="00A05E9B">
        <w:rPr>
          <w:rFonts w:ascii="Cambria" w:hAnsi="Cambria"/>
          <w:b/>
          <w:bCs/>
          <w:noProof/>
          <w:color w:val="00467E"/>
          <w:lang w:val="vi-VN"/>
        </w:rPr>
        <w:t>:</w:t>
      </w:r>
    </w:p>
    <w:p w14:paraId="6F091713" w14:textId="74B9603F" w:rsidR="00F206F7" w:rsidRPr="00A05E9B" w:rsidRDefault="005D57C2" w:rsidP="00F206F7">
      <w:pPr>
        <w:numPr>
          <w:ilvl w:val="0"/>
          <w:numId w:val="37"/>
        </w:numPr>
        <w:tabs>
          <w:tab w:val="left" w:pos="5220"/>
        </w:tabs>
        <w:spacing w:after="160" w:line="278" w:lineRule="auto"/>
        <w:jc w:val="both"/>
        <w:rPr>
          <w:rFonts w:ascii="Cambria" w:hAnsi="Cambria"/>
          <w:noProof/>
          <w:color w:val="00467E"/>
          <w:lang w:val="vi-VN"/>
        </w:rPr>
      </w:pPr>
      <w:r w:rsidRPr="005D57C2">
        <w:rPr>
          <w:rFonts w:ascii="Cambria" w:hAnsi="Cambria"/>
          <w:noProof/>
          <w:color w:val="00467E"/>
          <w:lang w:val="vi-VN"/>
        </w:rPr>
        <w:t>Total liabilities: Nearly VND 45,000 billion, up 46% compared to the beginning of the year</w:t>
      </w:r>
      <w:r w:rsidR="00F206F7" w:rsidRPr="00A05E9B">
        <w:rPr>
          <w:rFonts w:ascii="Cambria" w:hAnsi="Cambria"/>
          <w:noProof/>
          <w:color w:val="00467E"/>
          <w:lang w:val="vi-VN"/>
        </w:rPr>
        <w:t xml:space="preserve">. </w:t>
      </w:r>
    </w:p>
    <w:p w14:paraId="4AC72BDD" w14:textId="7F9EB340" w:rsidR="00F206F7" w:rsidRPr="00A05E9B" w:rsidRDefault="00D303FB" w:rsidP="00F206F7">
      <w:pPr>
        <w:numPr>
          <w:ilvl w:val="0"/>
          <w:numId w:val="37"/>
        </w:numPr>
        <w:tabs>
          <w:tab w:val="left" w:pos="5220"/>
        </w:tabs>
        <w:spacing w:after="160" w:line="278" w:lineRule="auto"/>
        <w:jc w:val="both"/>
        <w:rPr>
          <w:rFonts w:ascii="Cambria" w:hAnsi="Cambria"/>
          <w:noProof/>
          <w:color w:val="00467E"/>
          <w:lang w:val="vi-VN"/>
        </w:rPr>
      </w:pPr>
      <w:r>
        <w:rPr>
          <w:rFonts w:ascii="Cambria" w:hAnsi="Cambria"/>
          <w:noProof/>
          <w:color w:val="00467E"/>
        </w:rPr>
        <w:t>Total</w:t>
      </w:r>
      <w:r w:rsidRPr="00D303FB">
        <w:rPr>
          <w:rFonts w:ascii="Cambria" w:hAnsi="Cambria"/>
          <w:noProof/>
          <w:color w:val="00467E"/>
          <w:lang w:val="vi-VN"/>
        </w:rPr>
        <w:t xml:space="preserve"> debt: Nearly VND 12,900 billion, with a shift from short-term to long-term debt</w:t>
      </w:r>
      <w:r w:rsidR="00F206F7" w:rsidRPr="00A05E9B">
        <w:rPr>
          <w:rFonts w:ascii="Cambria" w:hAnsi="Cambria"/>
          <w:noProof/>
          <w:color w:val="00467E"/>
          <w:lang w:val="vi-VN"/>
        </w:rPr>
        <w:t>.</w:t>
      </w:r>
    </w:p>
    <w:p w14:paraId="55EA8FC8" w14:textId="26D30512" w:rsidR="00F206F7" w:rsidRPr="00A05E9B" w:rsidRDefault="00D303FB" w:rsidP="00F206F7">
      <w:pPr>
        <w:numPr>
          <w:ilvl w:val="0"/>
          <w:numId w:val="37"/>
        </w:numPr>
        <w:tabs>
          <w:tab w:val="left" w:pos="5220"/>
        </w:tabs>
        <w:spacing w:after="160" w:line="278" w:lineRule="auto"/>
        <w:jc w:val="both"/>
        <w:rPr>
          <w:rFonts w:ascii="Cambria" w:hAnsi="Cambria"/>
          <w:noProof/>
          <w:color w:val="00467E"/>
          <w:lang w:val="vi-VN"/>
        </w:rPr>
      </w:pPr>
      <w:r w:rsidRPr="00D303FB">
        <w:rPr>
          <w:rFonts w:ascii="Cambria" w:hAnsi="Cambria"/>
          <w:noProof/>
          <w:color w:val="00467E"/>
          <w:lang w:val="vi-VN"/>
        </w:rPr>
        <w:t>Short-term advances from customers: Surged to over VND 13,500 billion, compared to VND 443 billion at the beginning of the year, mainly arising from sales contracts for commercial and residential areas of the Vinpearl Phu Quy Residential Project with four partners</w:t>
      </w:r>
      <w:r w:rsidR="00F206F7" w:rsidRPr="00A05E9B">
        <w:rPr>
          <w:rFonts w:ascii="Cambria" w:hAnsi="Cambria"/>
          <w:noProof/>
          <w:color w:val="00467E"/>
          <w:lang w:val="vi-VN"/>
        </w:rPr>
        <w:t xml:space="preserve">. </w:t>
      </w:r>
    </w:p>
    <w:p w14:paraId="26834BB7" w14:textId="73A62108" w:rsidR="00F206F7" w:rsidRPr="00A05E9B" w:rsidRDefault="006E6A71" w:rsidP="00791AEF">
      <w:pPr>
        <w:widowControl/>
        <w:numPr>
          <w:ilvl w:val="0"/>
          <w:numId w:val="37"/>
        </w:numPr>
        <w:tabs>
          <w:tab w:val="left" w:pos="5220"/>
        </w:tabs>
        <w:spacing w:after="160" w:line="278" w:lineRule="auto"/>
        <w:jc w:val="both"/>
        <w:rPr>
          <w:b/>
          <w:bCs/>
          <w:noProof/>
          <w:lang w:val="vi-VN"/>
        </w:rPr>
      </w:pPr>
      <w:r w:rsidRPr="006E6A71">
        <w:rPr>
          <w:rFonts w:ascii="Cambria" w:hAnsi="Cambria"/>
          <w:noProof/>
          <w:color w:val="00467E"/>
          <w:lang w:val="vi-VN"/>
        </w:rPr>
        <w:t xml:space="preserve">It can be seen that in 2024 and early 2025, Vinpearl has restructured to improve the quality of its balance sheet thanks to revenue from real estate transfers (as mentioned above) along with shifting the debt structure from short-term to long-term, </w:t>
      </w:r>
      <w:r>
        <w:rPr>
          <w:rFonts w:ascii="Cambria" w:hAnsi="Cambria"/>
          <w:noProof/>
          <w:color w:val="00467E"/>
        </w:rPr>
        <w:t xml:space="preserve">as well as </w:t>
      </w:r>
      <w:r w:rsidRPr="006E6A71">
        <w:rPr>
          <w:rFonts w:ascii="Cambria" w:hAnsi="Cambria"/>
          <w:noProof/>
          <w:color w:val="00467E"/>
          <w:lang w:val="vi-VN"/>
        </w:rPr>
        <w:t>the purchase of more than VND 10,000 billion of international bonds before maturity within 1 month (December 2024 - January 2025), showing a debt reduction strategy</w:t>
      </w:r>
      <w:r w:rsidR="00F206F7" w:rsidRPr="00A05E9B">
        <w:rPr>
          <w:rFonts w:ascii="Cambria" w:hAnsi="Cambria"/>
          <w:noProof/>
          <w:color w:val="00467E"/>
          <w:lang w:val="vi-VN"/>
        </w:rPr>
        <w:t>.</w:t>
      </w:r>
    </w:p>
    <w:p w14:paraId="15FC7B5B" w14:textId="640D4696" w:rsidR="000478BF" w:rsidRPr="005F28EF" w:rsidRDefault="005F28EF" w:rsidP="00F206F7">
      <w:pPr>
        <w:tabs>
          <w:tab w:val="left" w:pos="5220"/>
        </w:tabs>
        <w:spacing w:after="160" w:line="278" w:lineRule="auto"/>
        <w:jc w:val="both"/>
        <w:rPr>
          <w:b/>
          <w:bCs/>
          <w:noProof/>
        </w:rPr>
      </w:pPr>
      <w:r>
        <w:rPr>
          <w:b/>
          <w:bCs/>
          <w:noProof/>
        </w:rPr>
        <w:t>Asset structure</w:t>
      </w:r>
      <w:r w:rsidR="000478BF" w:rsidRPr="000478BF">
        <w:rPr>
          <w:b/>
          <w:bCs/>
          <w:noProof/>
          <w:lang w:val="vi-VN"/>
        </w:rPr>
        <w:t xml:space="preserve"> </w:t>
      </w:r>
      <w:r w:rsidR="000478BF" w:rsidRPr="00A05E9B">
        <w:rPr>
          <w:b/>
          <w:bCs/>
          <w:noProof/>
          <w:lang w:val="vi-VN"/>
        </w:rPr>
        <w:tab/>
      </w:r>
      <w:r>
        <w:rPr>
          <w:b/>
          <w:bCs/>
          <w:noProof/>
        </w:rPr>
        <w:t>Capital structure</w:t>
      </w:r>
    </w:p>
    <w:p w14:paraId="12151DAA" w14:textId="26838812" w:rsidR="00F206F7" w:rsidRDefault="00EE2E5B" w:rsidP="00F206F7">
      <w:pPr>
        <w:tabs>
          <w:tab w:val="left" w:pos="5220"/>
        </w:tabs>
        <w:spacing w:after="160" w:line="278" w:lineRule="auto"/>
        <w:jc w:val="both"/>
        <w:rPr>
          <w:b/>
          <w:bCs/>
          <w:noProof/>
        </w:rPr>
      </w:pPr>
      <w:r w:rsidRPr="004E0CAC">
        <w:rPr>
          <w:noProof/>
        </w:rPr>
        <w:drawing>
          <wp:inline distT="0" distB="0" distL="0" distR="0" wp14:anchorId="08B63314" wp14:editId="0CD8F2AB">
            <wp:extent cx="3162300" cy="2339340"/>
            <wp:effectExtent l="0" t="0" r="0" b="3810"/>
            <wp:docPr id="5"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2300" cy="2339340"/>
                    </a:xfrm>
                    <a:prstGeom prst="rect">
                      <a:avLst/>
                    </a:prstGeom>
                    <a:noFill/>
                    <a:ln>
                      <a:noFill/>
                    </a:ln>
                  </pic:spPr>
                </pic:pic>
              </a:graphicData>
            </a:graphic>
          </wp:inline>
        </w:drawing>
      </w:r>
      <w:r w:rsidRPr="004E0CAC">
        <w:rPr>
          <w:noProof/>
        </w:rPr>
        <w:drawing>
          <wp:inline distT="0" distB="0" distL="0" distR="0" wp14:anchorId="50D238D7" wp14:editId="7176D45E">
            <wp:extent cx="3146425" cy="2339340"/>
            <wp:effectExtent l="0" t="0" r="0" b="3810"/>
            <wp:docPr id="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87B14B6" w14:textId="0B79F5A9" w:rsidR="00A05E9B" w:rsidRPr="00A05E9B" w:rsidRDefault="00245EB3" w:rsidP="00C402A5">
      <w:pPr>
        <w:ind w:left="-90"/>
        <w:jc w:val="right"/>
        <w:rPr>
          <w:rFonts w:ascii="Cambria" w:hAnsi="Cambria"/>
          <w:i/>
          <w:iCs/>
          <w:color w:val="00467E"/>
        </w:rPr>
      </w:pPr>
      <w:r>
        <w:rPr>
          <w:rFonts w:ascii="Cambria" w:hAnsi="Cambria"/>
          <w:i/>
          <w:iCs/>
          <w:color w:val="00467E"/>
        </w:rPr>
        <w:t>Source</w:t>
      </w:r>
      <w:r w:rsidR="00A05E9B" w:rsidRPr="00A05E9B">
        <w:rPr>
          <w:rFonts w:ascii="Cambria" w:hAnsi="Cambria"/>
          <w:i/>
          <w:iCs/>
          <w:color w:val="00467E"/>
        </w:rPr>
        <w:t xml:space="preserve">: VPL, GTJASVN Research </w:t>
      </w:r>
    </w:p>
    <w:p w14:paraId="6A787953" w14:textId="77777777" w:rsidR="00245EB3" w:rsidRDefault="00245EB3">
      <w:pPr>
        <w:widowControl/>
        <w:rPr>
          <w:rFonts w:ascii="Cambria" w:hAnsi="Cambria"/>
          <w:b/>
          <w:bCs/>
          <w:color w:val="00467E"/>
        </w:rPr>
      </w:pPr>
      <w:r>
        <w:rPr>
          <w:rFonts w:ascii="Cambria" w:hAnsi="Cambria"/>
          <w:b/>
          <w:bCs/>
          <w:color w:val="00467E"/>
        </w:rPr>
        <w:br w:type="page"/>
      </w:r>
    </w:p>
    <w:p w14:paraId="11804324" w14:textId="523F0145" w:rsidR="00C767A0" w:rsidRPr="00C767A0" w:rsidRDefault="00C767A0" w:rsidP="00C767A0">
      <w:pPr>
        <w:spacing w:after="160" w:line="278" w:lineRule="auto"/>
        <w:jc w:val="both"/>
        <w:rPr>
          <w:rFonts w:ascii="Cambria" w:hAnsi="Cambria"/>
          <w:b/>
          <w:bCs/>
          <w:color w:val="00467E"/>
        </w:rPr>
      </w:pPr>
      <w:r w:rsidRPr="00C767A0">
        <w:rPr>
          <w:rFonts w:ascii="Cambria" w:hAnsi="Cambria"/>
          <w:b/>
          <w:bCs/>
          <w:color w:val="00467E"/>
        </w:rPr>
        <w:lastRenderedPageBreak/>
        <w:t xml:space="preserve">Equity </w:t>
      </w:r>
      <w:r w:rsidRPr="00C767A0">
        <w:rPr>
          <w:rFonts w:ascii="Cambria" w:hAnsi="Cambria"/>
          <w:color w:val="00467E"/>
        </w:rPr>
        <w:t xml:space="preserve">increased sharply in 2024 from VND 13,317 billion to VND 31,483 billion due to the transfer of shares from Vingroup and internal restructuring and increased </w:t>
      </w:r>
      <w:r w:rsidR="00D2300F">
        <w:rPr>
          <w:rFonts w:ascii="Cambria" w:hAnsi="Cambria"/>
          <w:color w:val="00467E"/>
        </w:rPr>
        <w:t>retained earnings</w:t>
      </w:r>
      <w:r w:rsidRPr="00C767A0">
        <w:rPr>
          <w:rFonts w:ascii="Cambria" w:hAnsi="Cambria"/>
          <w:color w:val="00467E"/>
        </w:rPr>
        <w:t xml:space="preserve"> (thanks to increased profits). Specifically</w:t>
      </w:r>
      <w:r w:rsidRPr="00C767A0">
        <w:rPr>
          <w:rFonts w:ascii="Cambria" w:hAnsi="Cambria"/>
          <w:b/>
          <w:bCs/>
          <w:color w:val="00467E"/>
        </w:rPr>
        <w:t>:</w:t>
      </w:r>
    </w:p>
    <w:p w14:paraId="009C63DF" w14:textId="2171E687" w:rsidR="00C767A0" w:rsidRPr="00C767A0" w:rsidRDefault="00C767A0" w:rsidP="00C767A0">
      <w:pPr>
        <w:spacing w:after="160" w:line="278" w:lineRule="auto"/>
        <w:jc w:val="both"/>
        <w:rPr>
          <w:rFonts w:ascii="Cambria" w:hAnsi="Cambria"/>
          <w:color w:val="00467E"/>
        </w:rPr>
      </w:pPr>
      <w:r w:rsidRPr="00C767A0">
        <w:rPr>
          <w:rFonts w:ascii="Cambria" w:hAnsi="Cambria"/>
          <w:color w:val="00467E"/>
        </w:rPr>
        <w:t>Vinpearl used the capital mobilized from the issuance of shares</w:t>
      </w:r>
      <w:r w:rsidR="00AF1A08">
        <w:rPr>
          <w:rFonts w:ascii="Cambria" w:hAnsi="Cambria"/>
          <w:color w:val="00467E"/>
        </w:rPr>
        <w:t xml:space="preserve"> </w:t>
      </w:r>
      <w:r w:rsidRPr="00C767A0">
        <w:rPr>
          <w:rFonts w:ascii="Cambria" w:hAnsi="Cambria"/>
          <w:color w:val="00467E"/>
        </w:rPr>
        <w:t>to receive the transfer of shares from Vingroup (VIC) or other investors</w:t>
      </w:r>
      <w:r w:rsidR="00C97FC2">
        <w:rPr>
          <w:rFonts w:ascii="Cambria" w:hAnsi="Cambria"/>
          <w:color w:val="00467E"/>
        </w:rPr>
        <w:t>,</w:t>
      </w:r>
      <w:r w:rsidRPr="00C767A0">
        <w:rPr>
          <w:rFonts w:ascii="Cambria" w:hAnsi="Cambria"/>
          <w:color w:val="00467E"/>
        </w:rPr>
        <w:t xml:space="preserve"> then carried out internal restructuring, including:</w:t>
      </w:r>
    </w:p>
    <w:p w14:paraId="0AB00070" w14:textId="3F424097" w:rsidR="00C767A0" w:rsidRPr="00C767A0" w:rsidRDefault="00C767A0" w:rsidP="00C767A0">
      <w:pPr>
        <w:numPr>
          <w:ilvl w:val="0"/>
          <w:numId w:val="38"/>
        </w:numPr>
        <w:spacing w:after="160" w:line="278" w:lineRule="auto"/>
        <w:jc w:val="both"/>
        <w:rPr>
          <w:rFonts w:ascii="Cambria" w:hAnsi="Cambria"/>
          <w:color w:val="00467E"/>
        </w:rPr>
      </w:pPr>
      <w:r w:rsidRPr="00C767A0">
        <w:rPr>
          <w:rFonts w:ascii="Cambria" w:hAnsi="Cambria"/>
          <w:color w:val="00467E"/>
        </w:rPr>
        <w:t>Landmark 81 Hotel Investment and Development Joint Stock Company: Vinpearl received the transfer of 160.5 million shares (equivalent to 99.99% ownership ratio) on February 23, 2024 and February 26, 2024.</w:t>
      </w:r>
    </w:p>
    <w:p w14:paraId="1D0D726D" w14:textId="0D4BC8C8" w:rsidR="00C767A0" w:rsidRPr="00C767A0" w:rsidRDefault="00C767A0" w:rsidP="00C767A0">
      <w:pPr>
        <w:numPr>
          <w:ilvl w:val="0"/>
          <w:numId w:val="38"/>
        </w:numPr>
        <w:spacing w:after="160" w:line="278" w:lineRule="auto"/>
        <w:jc w:val="both"/>
        <w:rPr>
          <w:rFonts w:ascii="Cambria" w:hAnsi="Cambria"/>
          <w:color w:val="00467E"/>
        </w:rPr>
      </w:pPr>
      <w:r w:rsidRPr="00C767A0">
        <w:rPr>
          <w:rFonts w:ascii="Cambria" w:hAnsi="Cambria"/>
          <w:color w:val="00467E"/>
        </w:rPr>
        <w:t>Thanh Hoa Hotel Investment and Development Joint Stock Company: Received 68.7 million shares (99.99% ownership ratio) at the same time.</w:t>
      </w:r>
    </w:p>
    <w:p w14:paraId="60A6945C" w14:textId="45B38AD0" w:rsidR="00F206F7" w:rsidRPr="009B0AB2" w:rsidRDefault="00C767A0" w:rsidP="00F206F7">
      <w:pPr>
        <w:numPr>
          <w:ilvl w:val="0"/>
          <w:numId w:val="38"/>
        </w:numPr>
        <w:spacing w:after="160" w:line="278" w:lineRule="auto"/>
        <w:jc w:val="both"/>
        <w:rPr>
          <w:rFonts w:ascii="Cambria" w:hAnsi="Cambria"/>
          <w:color w:val="00467E"/>
          <w:lang w:val="vi-VN"/>
        </w:rPr>
      </w:pPr>
      <w:r w:rsidRPr="00C767A0">
        <w:rPr>
          <w:rFonts w:ascii="Cambria" w:hAnsi="Cambria"/>
          <w:color w:val="00467E"/>
        </w:rPr>
        <w:t>VinWonders Nha Trang Joint Stock Company: Received 291.9 million shares (99.99% ownership ratio)</w:t>
      </w:r>
      <w:r w:rsidR="00F206F7" w:rsidRPr="009B0AB2">
        <w:rPr>
          <w:rFonts w:ascii="Cambria" w:hAnsi="Cambria"/>
          <w:color w:val="00467E"/>
          <w:lang w:val="vi-VN"/>
        </w:rPr>
        <w:t>.</w:t>
      </w:r>
    </w:p>
    <w:p w14:paraId="719669E1" w14:textId="1107CCC8" w:rsidR="00F206F7" w:rsidRPr="003E540C" w:rsidRDefault="003E540C" w:rsidP="00F206F7">
      <w:pPr>
        <w:tabs>
          <w:tab w:val="left" w:pos="5220"/>
        </w:tabs>
        <w:spacing w:after="160" w:line="278" w:lineRule="auto"/>
        <w:jc w:val="both"/>
        <w:rPr>
          <w:rFonts w:ascii="Cambria" w:hAnsi="Cambria"/>
          <w:b/>
          <w:bCs/>
          <w:color w:val="00467E"/>
        </w:rPr>
      </w:pPr>
      <w:r>
        <w:rPr>
          <w:rFonts w:ascii="Cambria" w:hAnsi="Cambria"/>
          <w:b/>
          <w:bCs/>
          <w:color w:val="00467E"/>
        </w:rPr>
        <w:t>Comment:</w:t>
      </w:r>
    </w:p>
    <w:p w14:paraId="346FB29C" w14:textId="2B622EBE" w:rsidR="009E3F6C" w:rsidRPr="009E3F6C" w:rsidRDefault="009E3F6C" w:rsidP="009E3F6C">
      <w:pPr>
        <w:tabs>
          <w:tab w:val="left" w:pos="5220"/>
        </w:tabs>
        <w:spacing w:after="160" w:line="278" w:lineRule="auto"/>
        <w:jc w:val="both"/>
        <w:rPr>
          <w:rFonts w:ascii="Cambria" w:hAnsi="Cambria"/>
          <w:color w:val="00467E"/>
        </w:rPr>
      </w:pPr>
      <w:r w:rsidRPr="009E3F6C">
        <w:rPr>
          <w:rFonts w:ascii="Cambria" w:hAnsi="Cambria"/>
          <w:color w:val="00467E"/>
          <w:lang w:val="vi-VN"/>
        </w:rPr>
        <w:t>It is evident that Vinpearl’s core business in the hotel and tourism sector remains in a slow recovery phase after the pandemic, with revenue growth yet to show a strong breakthrough. The recent profit surge has primarily resulted from financial restructuring activities, including real estate asset transfers, divestments from joint ventures, and internal cash flow optimization within the Vingroup ecosystem. However, these one-off transactions do not create long-term sustainable growth momentum for the company.</w:t>
      </w:r>
    </w:p>
    <w:p w14:paraId="43EBF656" w14:textId="36A818FB" w:rsidR="009E3F6C" w:rsidRPr="009E3F6C" w:rsidRDefault="009E3F6C" w:rsidP="009E3F6C">
      <w:pPr>
        <w:tabs>
          <w:tab w:val="left" w:pos="5220"/>
        </w:tabs>
        <w:spacing w:after="160" w:line="278" w:lineRule="auto"/>
        <w:jc w:val="both"/>
        <w:rPr>
          <w:rFonts w:ascii="Cambria" w:hAnsi="Cambria"/>
          <w:color w:val="00467E"/>
        </w:rPr>
      </w:pPr>
      <w:r w:rsidRPr="009E3F6C">
        <w:rPr>
          <w:rFonts w:ascii="Cambria" w:hAnsi="Cambria"/>
          <w:color w:val="00467E"/>
          <w:lang w:val="vi-VN"/>
        </w:rPr>
        <w:t>A key highlight in Vinpearl’s development strategy is its resort expansion efforts, particularly investments in VinWonders Nha Trang and the acquisition of Vinpearl Cua Hoi. These steps enhance scale and reinforce the company’s position in the hospitality and tourism industry.</w:t>
      </w:r>
    </w:p>
    <w:p w14:paraId="42746EE0" w14:textId="4E561E87" w:rsidR="00CC4450" w:rsidRDefault="009E3F6C" w:rsidP="009E3F6C">
      <w:pPr>
        <w:tabs>
          <w:tab w:val="left" w:pos="5220"/>
        </w:tabs>
        <w:spacing w:after="160" w:line="278" w:lineRule="auto"/>
        <w:jc w:val="both"/>
        <w:rPr>
          <w:rFonts w:ascii="Cambria" w:hAnsi="Cambria"/>
          <w:color w:val="00467E"/>
          <w:lang w:val="vi-VN"/>
        </w:rPr>
      </w:pPr>
      <w:r w:rsidRPr="009E3F6C">
        <w:rPr>
          <w:rFonts w:ascii="Cambria" w:hAnsi="Cambria"/>
          <w:color w:val="00467E"/>
          <w:lang w:val="vi-VN"/>
        </w:rPr>
        <w:t>However, the biggest challenge remains capital management, as the company is increasing debt to finance new projects amid volatile capital and financial markets. Securing a stable funding source, particularly through an IPO, will be critical for Vinpearl’s ability to maintain and drive sustainable growth in the future</w:t>
      </w:r>
      <w:r w:rsidR="00F35E6C" w:rsidRPr="00A05E9B">
        <w:rPr>
          <w:rFonts w:ascii="Cambria" w:hAnsi="Cambria"/>
          <w:color w:val="00467E"/>
          <w:lang w:val="vi-VN"/>
        </w:rPr>
        <w:t>.</w:t>
      </w:r>
    </w:p>
    <w:p w14:paraId="7039E882" w14:textId="77777777" w:rsidR="00CC4450" w:rsidRDefault="00CC4450">
      <w:pPr>
        <w:widowControl/>
        <w:rPr>
          <w:rFonts w:ascii="Cambria" w:hAnsi="Cambria"/>
          <w:color w:val="00467E"/>
          <w:lang w:val="vi-VN"/>
        </w:rPr>
      </w:pPr>
      <w:r>
        <w:rPr>
          <w:rFonts w:ascii="Cambria" w:hAnsi="Cambria"/>
          <w:color w:val="00467E"/>
          <w:lang w:val="vi-VN"/>
        </w:rPr>
        <w:br w:type="page"/>
      </w:r>
    </w:p>
    <w:p w14:paraId="07CE6D35" w14:textId="5F5C26B3" w:rsidR="00F206F7" w:rsidRPr="00A05E9B" w:rsidRDefault="00CC4450" w:rsidP="00F206F7">
      <w:pPr>
        <w:spacing w:after="160" w:line="278" w:lineRule="auto"/>
        <w:jc w:val="both"/>
        <w:rPr>
          <w:rFonts w:ascii="Cambria" w:hAnsi="Cambria"/>
          <w:b/>
          <w:bCs/>
          <w:color w:val="00467E"/>
          <w:lang w:val="vi-VN"/>
        </w:rPr>
      </w:pPr>
      <w:r w:rsidRPr="00F311EA">
        <w:rPr>
          <w:rFonts w:ascii="Cambria" w:hAnsi="Cambria"/>
          <w:b/>
          <w:bCs/>
          <w:color w:val="00467E"/>
          <w:lang w:val="vi-VN"/>
        </w:rPr>
        <w:lastRenderedPageBreak/>
        <w:t>3</w:t>
      </w:r>
      <w:r w:rsidR="00F206F7" w:rsidRPr="00A05E9B">
        <w:rPr>
          <w:rFonts w:ascii="Cambria" w:hAnsi="Cambria"/>
          <w:b/>
          <w:bCs/>
          <w:color w:val="00467E"/>
          <w:lang w:val="vi-VN"/>
        </w:rPr>
        <w:t xml:space="preserve">/ </w:t>
      </w:r>
      <w:r w:rsidR="00A67365" w:rsidRPr="00A67365">
        <w:rPr>
          <w:rFonts w:ascii="Cambria" w:hAnsi="Cambria"/>
          <w:b/>
          <w:bCs/>
          <w:color w:val="00467E"/>
          <w:lang w:val="vi-VN"/>
        </w:rPr>
        <w:t>VINPEARL'S LISTING ACTIVITIES</w:t>
      </w:r>
    </w:p>
    <w:p w14:paraId="1369B699" w14:textId="6E433D22" w:rsidR="001D0BCC" w:rsidRPr="001D0BCC" w:rsidRDefault="001D0BCC" w:rsidP="001D0BCC">
      <w:pPr>
        <w:spacing w:after="160" w:line="278" w:lineRule="auto"/>
        <w:jc w:val="both"/>
        <w:rPr>
          <w:rFonts w:ascii="Cambria" w:hAnsi="Cambria"/>
          <w:color w:val="00467E"/>
        </w:rPr>
      </w:pPr>
      <w:r w:rsidRPr="001D0BCC">
        <w:rPr>
          <w:rFonts w:ascii="Cambria" w:hAnsi="Cambria"/>
          <w:b/>
          <w:bCs/>
          <w:color w:val="00467E"/>
          <w:lang w:val="vi-VN"/>
        </w:rPr>
        <w:t>At the 2024 Annual General Meeting of Shareholders (AGM) held in April</w:t>
      </w:r>
      <w:r w:rsidRPr="001D0BCC">
        <w:rPr>
          <w:rFonts w:ascii="Cambria" w:hAnsi="Cambria"/>
          <w:color w:val="00467E"/>
          <w:lang w:val="vi-VN"/>
        </w:rPr>
        <w:t>, Chairman Pham Nhat Vuong stated that the Group was carrying out procedures to list Vinpearl on the Vietnamese stock exchange and expressed hopes for a successful listing by the end of the year.</w:t>
      </w:r>
    </w:p>
    <w:p w14:paraId="54897104" w14:textId="16DA73D2" w:rsidR="001D0BCC" w:rsidRPr="001D0BCC" w:rsidRDefault="001D0BCC" w:rsidP="001D0BCC">
      <w:pPr>
        <w:spacing w:after="160" w:line="278" w:lineRule="auto"/>
        <w:jc w:val="both"/>
        <w:rPr>
          <w:rFonts w:ascii="Cambria" w:hAnsi="Cambria"/>
          <w:color w:val="00467E"/>
        </w:rPr>
      </w:pPr>
      <w:r w:rsidRPr="001D0BCC">
        <w:rPr>
          <w:rFonts w:ascii="Cambria" w:hAnsi="Cambria"/>
          <w:b/>
          <w:bCs/>
          <w:color w:val="00467E"/>
          <w:lang w:val="vi-VN"/>
        </w:rPr>
        <w:t>By the end of 2024</w:t>
      </w:r>
      <w:r w:rsidRPr="001D0BCC">
        <w:rPr>
          <w:rFonts w:ascii="Cambria" w:hAnsi="Cambria"/>
          <w:color w:val="00467E"/>
          <w:lang w:val="vi-VN"/>
        </w:rPr>
        <w:t>, Vinpearl had been approved by the State Securities Commission of Vietnam (SSC) to become a public company.</w:t>
      </w:r>
    </w:p>
    <w:p w14:paraId="17D568A4" w14:textId="5599F769" w:rsidR="00F206F7" w:rsidRPr="001D0BCC" w:rsidRDefault="001D0BCC" w:rsidP="001D0BCC">
      <w:pPr>
        <w:spacing w:after="160" w:line="278" w:lineRule="auto"/>
        <w:jc w:val="both"/>
        <w:rPr>
          <w:rFonts w:ascii="Cambria" w:hAnsi="Cambria"/>
          <w:b/>
          <w:bCs/>
          <w:color w:val="00467E"/>
        </w:rPr>
      </w:pPr>
      <w:r w:rsidRPr="001D0BCC">
        <w:rPr>
          <w:rFonts w:ascii="Cambria" w:hAnsi="Cambria"/>
          <w:color w:val="00467E"/>
          <w:lang w:val="vi-VN"/>
        </w:rPr>
        <w:t xml:space="preserve">According to the latest update, the Ho Chi Minh City Stock Exchange (HOSE) had received Vinpearl Joint Stock Company’s (ticker symbol: VPL) listing application for over 1.793 billion shares </w:t>
      </w:r>
      <w:r w:rsidRPr="001D0BCC">
        <w:rPr>
          <w:rFonts w:ascii="Cambria" w:hAnsi="Cambria"/>
          <w:b/>
          <w:bCs/>
          <w:color w:val="00467E"/>
          <w:lang w:val="vi-VN"/>
        </w:rPr>
        <w:t>in early March 2025</w:t>
      </w:r>
      <w:r>
        <w:rPr>
          <w:rFonts w:ascii="Cambria" w:hAnsi="Cambria"/>
          <w:b/>
          <w:bCs/>
          <w:color w:val="00467E"/>
        </w:rPr>
        <w:t>.</w:t>
      </w:r>
    </w:p>
    <w:p w14:paraId="711C2A06" w14:textId="58E8A48E" w:rsidR="00F206F7" w:rsidRDefault="00EE2E5B" w:rsidP="00F206F7">
      <w:pPr>
        <w:spacing w:after="160" w:line="278" w:lineRule="auto"/>
        <w:jc w:val="center"/>
        <w:rPr>
          <w:rFonts w:ascii="Cambria" w:hAnsi="Cambria"/>
          <w:b/>
          <w:bCs/>
          <w:color w:val="002060"/>
        </w:rPr>
      </w:pPr>
      <w:r w:rsidRPr="004E0CAC">
        <w:rPr>
          <w:noProof/>
        </w:rPr>
        <w:drawing>
          <wp:inline distT="0" distB="0" distL="0" distR="0" wp14:anchorId="2BDB8140" wp14:editId="61A38315">
            <wp:extent cx="4574540" cy="2745740"/>
            <wp:effectExtent l="0" t="0" r="0" b="0"/>
            <wp:docPr id="7"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9DEE58C" w14:textId="12DD6A31" w:rsidR="00F92AE5" w:rsidRPr="00F92AE5" w:rsidRDefault="00F92AE5" w:rsidP="00F92AE5">
      <w:pPr>
        <w:spacing w:after="160" w:line="278" w:lineRule="auto"/>
        <w:jc w:val="both"/>
        <w:rPr>
          <w:rFonts w:ascii="Cambria" w:hAnsi="Cambria"/>
          <w:color w:val="00467E"/>
        </w:rPr>
      </w:pPr>
      <w:r w:rsidRPr="00F92AE5">
        <w:rPr>
          <w:rFonts w:ascii="Cambria" w:hAnsi="Cambria"/>
          <w:color w:val="00467E"/>
        </w:rPr>
        <w:t>Based on market practices, VPL shares are highly likely to be officially listed around Q3–Q4/2025.</w:t>
      </w:r>
    </w:p>
    <w:p w14:paraId="42507FFD" w14:textId="30224F96" w:rsidR="00F92AE5" w:rsidRPr="00F92AE5" w:rsidRDefault="00F92AE5" w:rsidP="00F92AE5">
      <w:pPr>
        <w:spacing w:after="160" w:line="278" w:lineRule="auto"/>
        <w:jc w:val="both"/>
        <w:rPr>
          <w:rFonts w:ascii="Cambria" w:hAnsi="Cambria"/>
          <w:color w:val="00467E"/>
        </w:rPr>
      </w:pPr>
      <w:r w:rsidRPr="00F92AE5">
        <w:rPr>
          <w:rFonts w:ascii="Cambria" w:hAnsi="Cambria"/>
          <w:color w:val="00467E"/>
        </w:rPr>
        <w:t>In early February this year, the company successfully raised over VND 5,000 billion from the issuance of more than 70 million shares to 105 investors at a price of VND 71,350 per share. With an expected listing price of VND 71,350 per share, Vinpearl’s market capitalization would reach approximately VND 127 trillion, placing it among the largest-cap stocks on the Vietnamese stock market</w:t>
      </w:r>
      <w:r>
        <w:rPr>
          <w:rFonts w:ascii="Cambria" w:hAnsi="Cambria"/>
          <w:color w:val="00467E"/>
        </w:rPr>
        <w:t>.</w:t>
      </w:r>
    </w:p>
    <w:p w14:paraId="2B5CFF9D" w14:textId="254AEB2C" w:rsidR="00F206F7" w:rsidRPr="009F558C" w:rsidRDefault="00F92AE5" w:rsidP="00F92AE5">
      <w:pPr>
        <w:spacing w:after="160" w:line="278" w:lineRule="auto"/>
        <w:jc w:val="both"/>
        <w:rPr>
          <w:rFonts w:ascii="Cambria" w:hAnsi="Cambria"/>
          <w:color w:val="00467E"/>
        </w:rPr>
      </w:pPr>
      <w:r w:rsidRPr="00F92AE5">
        <w:rPr>
          <w:rFonts w:ascii="Cambria" w:hAnsi="Cambria"/>
          <w:color w:val="00467E"/>
        </w:rPr>
        <w:t>Regarding liquidity and listing strategy, there is still no certainty about VPL's liquidity after listing. According to the prospectus released at the end of last year, Vinpearl had only one major shareholder—its parent company, Vingroup—holding 85.5% of shares as of the end of 2024. The remaining 14.49% belonged to other shareholders, which would also be the free float ratio when the stock is listed</w:t>
      </w:r>
      <w:r w:rsidR="00F206F7" w:rsidRPr="009F558C">
        <w:rPr>
          <w:rFonts w:ascii="Cambria" w:hAnsi="Cambria"/>
          <w:color w:val="00467E"/>
        </w:rPr>
        <w:t>.</w:t>
      </w:r>
    </w:p>
    <w:p w14:paraId="29C6EBE6" w14:textId="77777777" w:rsidR="00F206F7" w:rsidRDefault="00F206F7" w:rsidP="00F206F7">
      <w:pPr>
        <w:widowControl/>
        <w:rPr>
          <w:rFonts w:ascii="Cambria" w:hAnsi="Cambria"/>
          <w:b/>
          <w:bCs/>
          <w:color w:val="00467E"/>
        </w:rPr>
      </w:pPr>
      <w:r>
        <w:rPr>
          <w:rFonts w:ascii="Cambria" w:hAnsi="Cambria"/>
          <w:b/>
          <w:bCs/>
          <w:color w:val="00467E"/>
        </w:rPr>
        <w:br w:type="page"/>
      </w:r>
    </w:p>
    <w:p w14:paraId="4F54A36E" w14:textId="3BFA70B4" w:rsidR="00F206F7" w:rsidRPr="009F558C" w:rsidRDefault="00D477B8" w:rsidP="00F206F7">
      <w:pPr>
        <w:spacing w:after="160" w:line="278" w:lineRule="auto"/>
        <w:jc w:val="both"/>
        <w:rPr>
          <w:rFonts w:ascii="Cambria" w:hAnsi="Cambria"/>
          <w:b/>
          <w:bCs/>
          <w:color w:val="00467E"/>
        </w:rPr>
      </w:pPr>
      <w:r w:rsidRPr="00D477B8">
        <w:rPr>
          <w:rFonts w:ascii="Cambria" w:hAnsi="Cambria"/>
          <w:b/>
          <w:bCs/>
          <w:color w:val="00467E"/>
        </w:rPr>
        <w:lastRenderedPageBreak/>
        <w:t>Comparison with listed Vingroup subsidiaries:</w:t>
      </w:r>
    </w:p>
    <w:tbl>
      <w:tblPr>
        <w:tblStyle w:val="GridTable2-Accent5"/>
        <w:tblW w:w="0" w:type="auto"/>
        <w:tblLook w:val="04A0" w:firstRow="1" w:lastRow="0" w:firstColumn="1" w:lastColumn="0" w:noHBand="0" w:noVBand="1"/>
      </w:tblPr>
      <w:tblGrid>
        <w:gridCol w:w="1468"/>
        <w:gridCol w:w="1412"/>
        <w:gridCol w:w="1601"/>
        <w:gridCol w:w="3171"/>
        <w:gridCol w:w="2295"/>
      </w:tblGrid>
      <w:tr w:rsidR="00C746C5" w:rsidRPr="0056794A" w14:paraId="2DE33721" w14:textId="77777777" w:rsidTr="007578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8" w:type="dxa"/>
            <w:tcBorders>
              <w:top w:val="single" w:sz="4" w:space="0" w:color="auto"/>
              <w:bottom w:val="single" w:sz="4" w:space="0" w:color="auto"/>
            </w:tcBorders>
            <w:hideMark/>
          </w:tcPr>
          <w:p w14:paraId="7D0E9ABC" w14:textId="39570266" w:rsidR="00F206F7" w:rsidRPr="00D477B8" w:rsidRDefault="00D477B8" w:rsidP="000478BF">
            <w:pPr>
              <w:spacing w:after="160" w:line="278" w:lineRule="auto"/>
              <w:jc w:val="center"/>
              <w:rPr>
                <w:rFonts w:ascii="Cambria" w:hAnsi="Cambria"/>
                <w:b w:val="0"/>
                <w:bCs w:val="0"/>
                <w:sz w:val="22"/>
                <w:szCs w:val="22"/>
                <w:lang w:val="en-US"/>
              </w:rPr>
            </w:pPr>
            <w:r>
              <w:rPr>
                <w:rFonts w:ascii="Cambria" w:hAnsi="Cambria"/>
                <w:sz w:val="22"/>
                <w:szCs w:val="22"/>
                <w:lang w:val="en-US"/>
              </w:rPr>
              <w:t>Subsidiaries</w:t>
            </w:r>
          </w:p>
        </w:tc>
        <w:tc>
          <w:tcPr>
            <w:tcW w:w="1412" w:type="dxa"/>
            <w:tcBorders>
              <w:top w:val="single" w:sz="4" w:space="0" w:color="auto"/>
              <w:bottom w:val="single" w:sz="4" w:space="0" w:color="auto"/>
            </w:tcBorders>
            <w:hideMark/>
          </w:tcPr>
          <w:p w14:paraId="34530E17" w14:textId="4121B906" w:rsidR="00F206F7" w:rsidRPr="00D477B8" w:rsidRDefault="00D477B8" w:rsidP="000478BF">
            <w:pPr>
              <w:spacing w:after="160" w:line="278" w:lineRule="auto"/>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22"/>
                <w:szCs w:val="22"/>
                <w:lang w:val="en-US"/>
              </w:rPr>
            </w:pPr>
            <w:r>
              <w:rPr>
                <w:rFonts w:ascii="Cambria" w:hAnsi="Cambria"/>
                <w:sz w:val="22"/>
                <w:szCs w:val="22"/>
                <w:lang w:val="en-US"/>
              </w:rPr>
              <w:t>Listed year</w:t>
            </w:r>
          </w:p>
        </w:tc>
        <w:tc>
          <w:tcPr>
            <w:tcW w:w="1601" w:type="dxa"/>
            <w:tcBorders>
              <w:top w:val="single" w:sz="4" w:space="0" w:color="auto"/>
              <w:bottom w:val="single" w:sz="4" w:space="0" w:color="auto"/>
            </w:tcBorders>
            <w:hideMark/>
          </w:tcPr>
          <w:p w14:paraId="7150627E" w14:textId="79EC4BD1" w:rsidR="00F206F7" w:rsidRPr="00B5298C" w:rsidRDefault="00653E90" w:rsidP="000478BF">
            <w:pPr>
              <w:spacing w:after="160" w:line="278" w:lineRule="auto"/>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22"/>
                <w:szCs w:val="22"/>
              </w:rPr>
            </w:pPr>
            <w:r w:rsidRPr="00653E90">
              <w:rPr>
                <w:rFonts w:ascii="Cambria" w:hAnsi="Cambria"/>
                <w:sz w:val="22"/>
                <w:szCs w:val="22"/>
              </w:rPr>
              <w:t>IPO issuance rate</w:t>
            </w:r>
          </w:p>
        </w:tc>
        <w:tc>
          <w:tcPr>
            <w:tcW w:w="0" w:type="auto"/>
            <w:tcBorders>
              <w:top w:val="single" w:sz="4" w:space="0" w:color="auto"/>
              <w:bottom w:val="single" w:sz="4" w:space="0" w:color="auto"/>
            </w:tcBorders>
            <w:hideMark/>
          </w:tcPr>
          <w:p w14:paraId="33DF6952" w14:textId="2F413520" w:rsidR="00F206F7" w:rsidRPr="00B5298C" w:rsidRDefault="00D72E34" w:rsidP="000478BF">
            <w:pPr>
              <w:spacing w:after="160" w:line="278" w:lineRule="auto"/>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22"/>
                <w:szCs w:val="22"/>
              </w:rPr>
            </w:pPr>
            <w:r w:rsidRPr="00D72E34">
              <w:rPr>
                <w:rFonts w:ascii="Cambria" w:hAnsi="Cambria"/>
                <w:sz w:val="22"/>
                <w:szCs w:val="22"/>
              </w:rPr>
              <w:t>Capital Raising Objectives</w:t>
            </w:r>
          </w:p>
        </w:tc>
        <w:tc>
          <w:tcPr>
            <w:tcW w:w="0" w:type="auto"/>
            <w:tcBorders>
              <w:top w:val="single" w:sz="4" w:space="0" w:color="auto"/>
              <w:bottom w:val="single" w:sz="4" w:space="0" w:color="auto"/>
            </w:tcBorders>
            <w:hideMark/>
          </w:tcPr>
          <w:p w14:paraId="1CD837D9" w14:textId="0AFC46A5" w:rsidR="00F206F7" w:rsidRPr="00D72E34" w:rsidRDefault="00D72E34" w:rsidP="000478BF">
            <w:pPr>
              <w:spacing w:after="160" w:line="278" w:lineRule="auto"/>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sz w:val="22"/>
                <w:szCs w:val="22"/>
                <w:lang w:val="en-US"/>
              </w:rPr>
            </w:pPr>
            <w:r>
              <w:rPr>
                <w:rFonts w:ascii="Cambria" w:hAnsi="Cambria"/>
                <w:sz w:val="22"/>
                <w:szCs w:val="22"/>
                <w:lang w:val="en-US"/>
              </w:rPr>
              <w:t>Notes</w:t>
            </w:r>
          </w:p>
        </w:tc>
      </w:tr>
      <w:tr w:rsidR="00C746C5" w:rsidRPr="0056794A" w14:paraId="49F5CC1C" w14:textId="77777777" w:rsidTr="007578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8" w:type="dxa"/>
            <w:tcBorders>
              <w:top w:val="single" w:sz="4" w:space="0" w:color="auto"/>
            </w:tcBorders>
            <w:hideMark/>
          </w:tcPr>
          <w:p w14:paraId="00C6C8C8" w14:textId="77777777" w:rsidR="00F206F7" w:rsidRPr="008B0D0E" w:rsidRDefault="00F206F7" w:rsidP="00CD44ED">
            <w:pPr>
              <w:spacing w:after="160" w:line="278" w:lineRule="auto"/>
              <w:jc w:val="both"/>
              <w:rPr>
                <w:rFonts w:ascii="Cambria" w:hAnsi="Cambria"/>
                <w:color w:val="000000"/>
                <w:sz w:val="22"/>
                <w:szCs w:val="22"/>
              </w:rPr>
            </w:pPr>
            <w:r w:rsidRPr="008B0D0E">
              <w:rPr>
                <w:rFonts w:ascii="Cambria" w:hAnsi="Cambria"/>
                <w:color w:val="000000"/>
                <w:sz w:val="22"/>
                <w:szCs w:val="22"/>
              </w:rPr>
              <w:t>Vinhomes</w:t>
            </w:r>
          </w:p>
        </w:tc>
        <w:tc>
          <w:tcPr>
            <w:tcW w:w="1412" w:type="dxa"/>
            <w:tcBorders>
              <w:top w:val="single" w:sz="4" w:space="0" w:color="auto"/>
            </w:tcBorders>
            <w:hideMark/>
          </w:tcPr>
          <w:p w14:paraId="65114153" w14:textId="1DF6A605" w:rsidR="00F206F7" w:rsidRPr="00B51E8E" w:rsidRDefault="00F206F7" w:rsidP="000478BF">
            <w:pPr>
              <w:spacing w:after="160" w:line="278" w:lineRule="auto"/>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2"/>
                <w:szCs w:val="22"/>
                <w:lang w:val="en-US"/>
              </w:rPr>
            </w:pPr>
            <w:r w:rsidRPr="008B0D0E">
              <w:rPr>
                <w:rFonts w:ascii="Cambria" w:hAnsi="Cambria"/>
                <w:color w:val="000000"/>
                <w:sz w:val="22"/>
                <w:szCs w:val="22"/>
              </w:rPr>
              <w:t>201</w:t>
            </w:r>
            <w:r w:rsidR="00B51E8E">
              <w:rPr>
                <w:rFonts w:ascii="Cambria" w:hAnsi="Cambria"/>
                <w:color w:val="000000"/>
                <w:sz w:val="22"/>
                <w:szCs w:val="22"/>
                <w:lang w:val="en-US"/>
              </w:rPr>
              <w:t>8</w:t>
            </w:r>
          </w:p>
        </w:tc>
        <w:tc>
          <w:tcPr>
            <w:tcW w:w="1601" w:type="dxa"/>
            <w:tcBorders>
              <w:top w:val="single" w:sz="4" w:space="0" w:color="auto"/>
            </w:tcBorders>
            <w:hideMark/>
          </w:tcPr>
          <w:p w14:paraId="6203EE7C" w14:textId="77777777" w:rsidR="00F206F7" w:rsidRPr="008B0D0E" w:rsidRDefault="00F206F7" w:rsidP="000478BF">
            <w:pPr>
              <w:spacing w:after="160" w:line="278" w:lineRule="auto"/>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2"/>
                <w:szCs w:val="22"/>
              </w:rPr>
            </w:pPr>
            <w:r w:rsidRPr="008B0D0E">
              <w:rPr>
                <w:rFonts w:ascii="Cambria" w:hAnsi="Cambria"/>
                <w:color w:val="000000"/>
                <w:sz w:val="22"/>
                <w:szCs w:val="22"/>
              </w:rPr>
              <w:t>10%</w:t>
            </w:r>
          </w:p>
        </w:tc>
        <w:tc>
          <w:tcPr>
            <w:tcW w:w="0" w:type="auto"/>
            <w:tcBorders>
              <w:top w:val="single" w:sz="4" w:space="0" w:color="auto"/>
            </w:tcBorders>
            <w:hideMark/>
          </w:tcPr>
          <w:p w14:paraId="4BE0EE7A" w14:textId="7560C15D" w:rsidR="00F206F7" w:rsidRPr="00D72E34" w:rsidRDefault="00D72E34" w:rsidP="00CD44ED">
            <w:pPr>
              <w:spacing w:after="160" w:line="278"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2"/>
                <w:szCs w:val="22"/>
                <w:lang w:val="en-US"/>
              </w:rPr>
            </w:pPr>
            <w:r>
              <w:rPr>
                <w:rFonts w:ascii="Cambria" w:hAnsi="Cambria"/>
                <w:color w:val="000000"/>
                <w:sz w:val="22"/>
                <w:szCs w:val="22"/>
                <w:lang w:val="en-US"/>
              </w:rPr>
              <w:t>Real estate development</w:t>
            </w:r>
          </w:p>
        </w:tc>
        <w:tc>
          <w:tcPr>
            <w:tcW w:w="0" w:type="auto"/>
            <w:tcBorders>
              <w:top w:val="single" w:sz="4" w:space="0" w:color="auto"/>
            </w:tcBorders>
            <w:hideMark/>
          </w:tcPr>
          <w:p w14:paraId="0F299996" w14:textId="0B0E35FA" w:rsidR="00F206F7" w:rsidRPr="008B0D0E" w:rsidRDefault="00C746C5" w:rsidP="00CD44ED">
            <w:pPr>
              <w:spacing w:after="160" w:line="278"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2"/>
                <w:szCs w:val="22"/>
              </w:rPr>
            </w:pPr>
            <w:r w:rsidRPr="00C746C5">
              <w:rPr>
                <w:rFonts w:ascii="Cambria" w:hAnsi="Cambria"/>
                <w:color w:val="000000"/>
                <w:sz w:val="22"/>
                <w:szCs w:val="22"/>
              </w:rPr>
              <w:t>Largest capitalization at the time of listing</w:t>
            </w:r>
          </w:p>
        </w:tc>
      </w:tr>
      <w:tr w:rsidR="000478BF" w:rsidRPr="0056794A" w14:paraId="29447583" w14:textId="77777777" w:rsidTr="007578A6">
        <w:tc>
          <w:tcPr>
            <w:cnfStyle w:val="001000000000" w:firstRow="0" w:lastRow="0" w:firstColumn="1" w:lastColumn="0" w:oddVBand="0" w:evenVBand="0" w:oddHBand="0" w:evenHBand="0" w:firstRowFirstColumn="0" w:firstRowLastColumn="0" w:lastRowFirstColumn="0" w:lastRowLastColumn="0"/>
            <w:tcW w:w="1468" w:type="dxa"/>
            <w:hideMark/>
          </w:tcPr>
          <w:p w14:paraId="75A425FC" w14:textId="77777777" w:rsidR="00F206F7" w:rsidRPr="008B0D0E" w:rsidRDefault="00F206F7" w:rsidP="00CD44ED">
            <w:pPr>
              <w:spacing w:after="160" w:line="278" w:lineRule="auto"/>
              <w:jc w:val="both"/>
              <w:rPr>
                <w:rFonts w:ascii="Cambria" w:hAnsi="Cambria"/>
                <w:color w:val="000000"/>
                <w:sz w:val="22"/>
                <w:szCs w:val="22"/>
              </w:rPr>
            </w:pPr>
            <w:r w:rsidRPr="008B0D0E">
              <w:rPr>
                <w:rFonts w:ascii="Cambria" w:hAnsi="Cambria"/>
                <w:color w:val="000000"/>
                <w:sz w:val="22"/>
                <w:szCs w:val="22"/>
              </w:rPr>
              <w:t>Vincom Retail</w:t>
            </w:r>
          </w:p>
        </w:tc>
        <w:tc>
          <w:tcPr>
            <w:tcW w:w="1412" w:type="dxa"/>
            <w:hideMark/>
          </w:tcPr>
          <w:p w14:paraId="35523041" w14:textId="678828D0" w:rsidR="00F206F7" w:rsidRPr="00B51E8E" w:rsidRDefault="00F206F7" w:rsidP="000478BF">
            <w:pPr>
              <w:spacing w:after="160" w:line="278" w:lineRule="auto"/>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sz w:val="22"/>
                <w:szCs w:val="22"/>
                <w:lang w:val="en-US"/>
              </w:rPr>
            </w:pPr>
            <w:r w:rsidRPr="008B0D0E">
              <w:rPr>
                <w:rFonts w:ascii="Cambria" w:hAnsi="Cambria"/>
                <w:color w:val="000000"/>
                <w:sz w:val="22"/>
                <w:szCs w:val="22"/>
              </w:rPr>
              <w:t>201</w:t>
            </w:r>
            <w:r w:rsidR="00B51E8E">
              <w:rPr>
                <w:rFonts w:ascii="Cambria" w:hAnsi="Cambria"/>
                <w:color w:val="000000"/>
                <w:sz w:val="22"/>
                <w:szCs w:val="22"/>
                <w:lang w:val="en-US"/>
              </w:rPr>
              <w:t>7</w:t>
            </w:r>
          </w:p>
        </w:tc>
        <w:tc>
          <w:tcPr>
            <w:tcW w:w="1601" w:type="dxa"/>
            <w:hideMark/>
          </w:tcPr>
          <w:p w14:paraId="2D120342" w14:textId="77777777" w:rsidR="00F206F7" w:rsidRPr="008B0D0E" w:rsidRDefault="00F206F7" w:rsidP="000478BF">
            <w:pPr>
              <w:spacing w:after="160" w:line="278" w:lineRule="auto"/>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sz w:val="22"/>
                <w:szCs w:val="22"/>
              </w:rPr>
            </w:pPr>
            <w:r w:rsidRPr="008B0D0E">
              <w:rPr>
                <w:rFonts w:ascii="Cambria" w:hAnsi="Cambria"/>
                <w:color w:val="000000"/>
                <w:sz w:val="22"/>
                <w:szCs w:val="22"/>
              </w:rPr>
              <w:t>20%</w:t>
            </w:r>
          </w:p>
        </w:tc>
        <w:tc>
          <w:tcPr>
            <w:tcW w:w="0" w:type="auto"/>
            <w:hideMark/>
          </w:tcPr>
          <w:p w14:paraId="2713C60E" w14:textId="40EB6FA7" w:rsidR="00F206F7" w:rsidRPr="009931F5" w:rsidRDefault="00B3207F" w:rsidP="00CD44ED">
            <w:pPr>
              <w:spacing w:after="160" w:line="278"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2"/>
                <w:szCs w:val="22"/>
                <w:lang w:val="en-US"/>
              </w:rPr>
            </w:pPr>
            <w:r w:rsidRPr="00B3207F">
              <w:rPr>
                <w:rFonts w:ascii="Cambria" w:hAnsi="Cambria"/>
                <w:color w:val="000000"/>
                <w:sz w:val="22"/>
                <w:szCs w:val="22"/>
              </w:rPr>
              <w:t xml:space="preserve">Expansion of </w:t>
            </w:r>
            <w:r w:rsidR="009931F5">
              <w:rPr>
                <w:rFonts w:ascii="Cambria" w:hAnsi="Cambria"/>
                <w:color w:val="000000"/>
                <w:sz w:val="22"/>
                <w:szCs w:val="22"/>
                <w:lang w:val="en-US"/>
              </w:rPr>
              <w:t>s</w:t>
            </w:r>
            <w:r w:rsidRPr="00B3207F">
              <w:rPr>
                <w:rFonts w:ascii="Cambria" w:hAnsi="Cambria"/>
                <w:color w:val="000000"/>
                <w:sz w:val="22"/>
                <w:szCs w:val="22"/>
              </w:rPr>
              <w:t xml:space="preserve">hopping </w:t>
            </w:r>
            <w:r w:rsidR="009931F5">
              <w:rPr>
                <w:rFonts w:ascii="Cambria" w:hAnsi="Cambria"/>
                <w:color w:val="000000"/>
                <w:sz w:val="22"/>
                <w:szCs w:val="22"/>
              </w:rPr>
              <w:t>m</w:t>
            </w:r>
            <w:r w:rsidR="009931F5">
              <w:rPr>
                <w:rFonts w:ascii="Cambria" w:hAnsi="Cambria"/>
                <w:color w:val="000000"/>
                <w:sz w:val="22"/>
                <w:szCs w:val="22"/>
                <w:lang w:val="en-US"/>
              </w:rPr>
              <w:t>alls</w:t>
            </w:r>
          </w:p>
        </w:tc>
        <w:tc>
          <w:tcPr>
            <w:tcW w:w="0" w:type="auto"/>
            <w:hideMark/>
          </w:tcPr>
          <w:p w14:paraId="3CA1E113" w14:textId="14037CC9" w:rsidR="00F206F7" w:rsidRPr="008B0D0E" w:rsidRDefault="006A15A6" w:rsidP="00CD44ED">
            <w:pPr>
              <w:spacing w:after="160" w:line="278" w:lineRule="auto"/>
              <w:jc w:val="both"/>
              <w:cnfStyle w:val="000000000000" w:firstRow="0" w:lastRow="0" w:firstColumn="0" w:lastColumn="0" w:oddVBand="0" w:evenVBand="0" w:oddHBand="0" w:evenHBand="0" w:firstRowFirstColumn="0" w:firstRowLastColumn="0" w:lastRowFirstColumn="0" w:lastRowLastColumn="0"/>
              <w:rPr>
                <w:rFonts w:ascii="Cambria" w:hAnsi="Cambria"/>
                <w:color w:val="000000"/>
                <w:sz w:val="22"/>
                <w:szCs w:val="22"/>
              </w:rPr>
            </w:pPr>
            <w:r w:rsidRPr="006A15A6">
              <w:rPr>
                <w:rFonts w:ascii="Cambria" w:hAnsi="Cambria"/>
                <w:color w:val="000000"/>
                <w:sz w:val="22"/>
                <w:szCs w:val="22"/>
              </w:rPr>
              <w:t>Increase liquidity</w:t>
            </w:r>
          </w:p>
        </w:tc>
      </w:tr>
      <w:tr w:rsidR="00C746C5" w:rsidRPr="0056794A" w14:paraId="4CB29624" w14:textId="77777777" w:rsidTr="007578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8" w:type="dxa"/>
            <w:hideMark/>
          </w:tcPr>
          <w:p w14:paraId="425CF3BD" w14:textId="77777777" w:rsidR="00F206F7" w:rsidRPr="008B0D0E" w:rsidRDefault="00F206F7" w:rsidP="00CD44ED">
            <w:pPr>
              <w:spacing w:after="160" w:line="278" w:lineRule="auto"/>
              <w:jc w:val="both"/>
              <w:rPr>
                <w:rFonts w:ascii="Cambria" w:hAnsi="Cambria"/>
                <w:color w:val="000000"/>
                <w:sz w:val="22"/>
                <w:szCs w:val="22"/>
              </w:rPr>
            </w:pPr>
            <w:r w:rsidRPr="008B0D0E">
              <w:rPr>
                <w:rFonts w:ascii="Cambria" w:hAnsi="Cambria"/>
                <w:color w:val="000000"/>
                <w:sz w:val="22"/>
                <w:szCs w:val="22"/>
              </w:rPr>
              <w:t>Vinpearl</w:t>
            </w:r>
          </w:p>
        </w:tc>
        <w:tc>
          <w:tcPr>
            <w:tcW w:w="1412" w:type="dxa"/>
            <w:hideMark/>
          </w:tcPr>
          <w:p w14:paraId="02FF68A3" w14:textId="77777777" w:rsidR="00F206F7" w:rsidRPr="008B0D0E" w:rsidRDefault="00F206F7" w:rsidP="000478BF">
            <w:pPr>
              <w:spacing w:after="160" w:line="278" w:lineRule="auto"/>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2"/>
                <w:szCs w:val="22"/>
              </w:rPr>
            </w:pPr>
            <w:r w:rsidRPr="008B0D0E">
              <w:rPr>
                <w:rFonts w:ascii="Cambria" w:hAnsi="Cambria"/>
                <w:color w:val="000000"/>
                <w:sz w:val="22"/>
                <w:szCs w:val="22"/>
              </w:rPr>
              <w:t>2025 (dự kiến)</w:t>
            </w:r>
          </w:p>
        </w:tc>
        <w:tc>
          <w:tcPr>
            <w:tcW w:w="1601" w:type="dxa"/>
            <w:hideMark/>
          </w:tcPr>
          <w:p w14:paraId="1B5DF9ED" w14:textId="77777777" w:rsidR="00F206F7" w:rsidRPr="008B0D0E" w:rsidRDefault="00F206F7" w:rsidP="000478BF">
            <w:pPr>
              <w:spacing w:after="160" w:line="278" w:lineRule="auto"/>
              <w:jc w:val="center"/>
              <w:cnfStyle w:val="000000100000" w:firstRow="0" w:lastRow="0" w:firstColumn="0" w:lastColumn="0" w:oddVBand="0" w:evenVBand="0" w:oddHBand="1" w:evenHBand="0" w:firstRowFirstColumn="0" w:firstRowLastColumn="0" w:lastRowFirstColumn="0" w:lastRowLastColumn="0"/>
              <w:rPr>
                <w:rFonts w:ascii="Cambria" w:hAnsi="Cambria"/>
                <w:color w:val="000000"/>
                <w:sz w:val="22"/>
                <w:szCs w:val="22"/>
              </w:rPr>
            </w:pPr>
            <w:r w:rsidRPr="008B0D0E">
              <w:rPr>
                <w:rFonts w:ascii="Cambria" w:hAnsi="Cambria"/>
                <w:color w:val="000000"/>
                <w:sz w:val="22"/>
                <w:szCs w:val="22"/>
              </w:rPr>
              <w:t>~5%</w:t>
            </w:r>
          </w:p>
        </w:tc>
        <w:tc>
          <w:tcPr>
            <w:tcW w:w="0" w:type="auto"/>
            <w:hideMark/>
          </w:tcPr>
          <w:p w14:paraId="7F49C23A" w14:textId="3894534A" w:rsidR="00F206F7" w:rsidRPr="008B0D0E" w:rsidRDefault="005A4A54" w:rsidP="00CD44ED">
            <w:pPr>
              <w:spacing w:after="160" w:line="278"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2"/>
                <w:szCs w:val="22"/>
              </w:rPr>
            </w:pPr>
            <w:r w:rsidRPr="005A4A54">
              <w:rPr>
                <w:rFonts w:ascii="Cambria" w:hAnsi="Cambria"/>
                <w:color w:val="000000"/>
                <w:sz w:val="22"/>
                <w:szCs w:val="22"/>
              </w:rPr>
              <w:t>Expansion of Services &amp; Development of Tourism and Hospitality Projects</w:t>
            </w:r>
          </w:p>
        </w:tc>
        <w:tc>
          <w:tcPr>
            <w:tcW w:w="0" w:type="auto"/>
            <w:hideMark/>
          </w:tcPr>
          <w:p w14:paraId="4BAD26B4" w14:textId="03EB9589" w:rsidR="00F206F7" w:rsidRPr="008B0D0E" w:rsidRDefault="006A15A6" w:rsidP="00CD44ED">
            <w:pPr>
              <w:spacing w:after="160" w:line="278" w:lineRule="auto"/>
              <w:jc w:val="both"/>
              <w:cnfStyle w:val="000000100000" w:firstRow="0" w:lastRow="0" w:firstColumn="0" w:lastColumn="0" w:oddVBand="0" w:evenVBand="0" w:oddHBand="1" w:evenHBand="0" w:firstRowFirstColumn="0" w:firstRowLastColumn="0" w:lastRowFirstColumn="0" w:lastRowLastColumn="0"/>
              <w:rPr>
                <w:rFonts w:ascii="Cambria" w:hAnsi="Cambria"/>
                <w:color w:val="000000"/>
                <w:sz w:val="22"/>
                <w:szCs w:val="22"/>
              </w:rPr>
            </w:pPr>
            <w:r w:rsidRPr="006A15A6">
              <w:rPr>
                <w:rFonts w:ascii="Cambria" w:hAnsi="Cambria"/>
                <w:color w:val="000000"/>
                <w:sz w:val="22"/>
                <w:szCs w:val="22"/>
              </w:rPr>
              <w:t>In preparation, expected to be listed in Q3</w:t>
            </w:r>
          </w:p>
        </w:tc>
      </w:tr>
      <w:bookmarkEnd w:id="9"/>
    </w:tbl>
    <w:p w14:paraId="7A36B93E" w14:textId="77777777" w:rsidR="00F206F7" w:rsidRDefault="00F206F7" w:rsidP="00F206F7">
      <w:pPr>
        <w:spacing w:after="160" w:line="278" w:lineRule="auto"/>
        <w:jc w:val="both"/>
        <w:rPr>
          <w:rFonts w:ascii="Cambria" w:hAnsi="Cambria"/>
          <w:b/>
          <w:bCs/>
          <w:color w:val="002060"/>
        </w:rPr>
      </w:pPr>
    </w:p>
    <w:p w14:paraId="206D7B62" w14:textId="628D27B1" w:rsidR="00F206F7" w:rsidRDefault="00EE36EF" w:rsidP="00F206F7">
      <w:pPr>
        <w:spacing w:after="160" w:line="278" w:lineRule="auto"/>
        <w:jc w:val="both"/>
        <w:rPr>
          <w:rFonts w:ascii="Cambria" w:hAnsi="Cambria"/>
          <w:b/>
          <w:bCs/>
          <w:color w:val="002060"/>
        </w:rPr>
      </w:pPr>
      <w:r w:rsidRPr="00EE36EF">
        <w:rPr>
          <w:rFonts w:ascii="Cambria" w:hAnsi="Cambria"/>
          <w:b/>
          <w:bCs/>
          <w:color w:val="002060"/>
        </w:rPr>
        <w:t>Vinpearl's Capital Raising Objectives</w:t>
      </w:r>
    </w:p>
    <w:p w14:paraId="23231BD2" w14:textId="6E6680C2" w:rsidR="00F206F7" w:rsidRPr="00F36B24" w:rsidRDefault="00EE2E5B" w:rsidP="00F206F7">
      <w:pPr>
        <w:spacing w:after="160" w:line="278" w:lineRule="auto"/>
        <w:jc w:val="center"/>
        <w:rPr>
          <w:rFonts w:ascii="Cambria" w:hAnsi="Cambria"/>
          <w:b/>
          <w:bCs/>
          <w:color w:val="002060"/>
        </w:rPr>
      </w:pPr>
      <w:r w:rsidRPr="004E0CAC">
        <w:rPr>
          <w:noProof/>
        </w:rPr>
        <w:drawing>
          <wp:inline distT="0" distB="0" distL="0" distR="0" wp14:anchorId="1EFA325E" wp14:editId="583A44B8">
            <wp:extent cx="5483225" cy="4485640"/>
            <wp:effectExtent l="38100" t="0" r="22225" b="10160"/>
            <wp:docPr id="8"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14EF0A21" w14:textId="77886842" w:rsidR="00F206F7" w:rsidRPr="00EE068A" w:rsidRDefault="00EA26A3" w:rsidP="00F206F7">
      <w:pPr>
        <w:spacing w:after="160" w:line="278" w:lineRule="auto"/>
        <w:jc w:val="right"/>
        <w:rPr>
          <w:rFonts w:ascii="Cambria" w:hAnsi="Cambria"/>
          <w:i/>
          <w:iCs/>
          <w:color w:val="002060"/>
        </w:rPr>
      </w:pPr>
      <w:r>
        <w:rPr>
          <w:rFonts w:ascii="Cambria" w:hAnsi="Cambria"/>
          <w:i/>
          <w:iCs/>
          <w:color w:val="002060"/>
        </w:rPr>
        <w:t>Source</w:t>
      </w:r>
      <w:r w:rsidR="00F206F7" w:rsidRPr="006B2AA7">
        <w:rPr>
          <w:rFonts w:ascii="Cambria" w:hAnsi="Cambria"/>
          <w:i/>
          <w:iCs/>
          <w:color w:val="002060"/>
        </w:rPr>
        <w:t xml:space="preserve">: </w:t>
      </w:r>
      <w:r w:rsidR="00F206F7">
        <w:rPr>
          <w:rFonts w:ascii="Cambria" w:hAnsi="Cambria"/>
          <w:i/>
          <w:iCs/>
          <w:color w:val="002060"/>
        </w:rPr>
        <w:t>Vinpearl</w:t>
      </w:r>
      <w:r w:rsidR="00F206F7" w:rsidRPr="006B2AA7">
        <w:rPr>
          <w:rFonts w:ascii="Cambria" w:hAnsi="Cambria"/>
          <w:i/>
          <w:iCs/>
          <w:color w:val="002060"/>
        </w:rPr>
        <w:t>, GTJASVN Research Tổng hợp</w:t>
      </w:r>
    </w:p>
    <w:p w14:paraId="3164485D" w14:textId="6F0DFADE" w:rsidR="00F206F7" w:rsidRPr="00C70977" w:rsidRDefault="00F206F7" w:rsidP="00F206F7">
      <w:pPr>
        <w:jc w:val="both"/>
        <w:rPr>
          <w:rFonts w:ascii="Cambria" w:hAnsi="Cambria"/>
          <w:b/>
          <w:bCs/>
          <w:color w:val="00467E"/>
        </w:rPr>
      </w:pPr>
      <w:r>
        <w:rPr>
          <w:rFonts w:ascii="Cambria" w:hAnsi="Cambria"/>
          <w:b/>
          <w:bCs/>
          <w:color w:val="002060"/>
        </w:rPr>
        <w:br w:type="page"/>
      </w:r>
      <w:r w:rsidR="00F311EA">
        <w:rPr>
          <w:rFonts w:ascii="Cambria" w:hAnsi="Cambria"/>
          <w:b/>
          <w:bCs/>
          <w:color w:val="002060"/>
        </w:rPr>
        <w:lastRenderedPageBreak/>
        <w:t xml:space="preserve">4/ </w:t>
      </w:r>
      <w:r w:rsidR="00C353FB">
        <w:rPr>
          <w:rFonts w:ascii="Cambria" w:hAnsi="Cambria"/>
          <w:b/>
          <w:bCs/>
          <w:color w:val="00467E"/>
        </w:rPr>
        <w:t>ASSESSMENT</w:t>
      </w:r>
      <w:r w:rsidR="00F311EA">
        <w:rPr>
          <w:rFonts w:ascii="Cambria" w:hAnsi="Cambria"/>
          <w:b/>
          <w:bCs/>
          <w:color w:val="00467E"/>
        </w:rPr>
        <w:t xml:space="preserve"> </w:t>
      </w:r>
      <w:r w:rsidRPr="00C70977">
        <w:rPr>
          <w:rFonts w:ascii="Cambria" w:hAnsi="Cambria"/>
          <w:b/>
          <w:bCs/>
          <w:color w:val="00467E"/>
        </w:rPr>
        <w:t xml:space="preserve"> </w:t>
      </w:r>
    </w:p>
    <w:p w14:paraId="6F38F059" w14:textId="537A8C11" w:rsidR="00F206F7" w:rsidRPr="00C70977" w:rsidRDefault="00A30B1A" w:rsidP="00F206F7">
      <w:pPr>
        <w:jc w:val="both"/>
        <w:rPr>
          <w:rFonts w:ascii="Cambria" w:hAnsi="Cambria"/>
          <w:color w:val="00467E"/>
        </w:rPr>
      </w:pPr>
      <w:bookmarkStart w:id="10" w:name="_Hlk192692942"/>
      <w:r w:rsidRPr="00A30B1A">
        <w:rPr>
          <w:rFonts w:ascii="Cambria" w:hAnsi="Cambria"/>
          <w:color w:val="00467E"/>
        </w:rPr>
        <w:t>Vinpearl’s potential listing on the Vietnamese stock market would bring fresh momentum, adding another member to the Vingroup “family” on the exchange. As Vietnam’s leading tourism and resort brand, Vinpearl operates five-star and above hotel and beach villa complexes. Its listing could enhance the appeal of Vietnamese stocks, attracting more capital with a high-quality new investment option</w:t>
      </w:r>
      <w:r w:rsidR="00F206F7" w:rsidRPr="00C70977">
        <w:rPr>
          <w:rFonts w:ascii="Cambria" w:hAnsi="Cambria"/>
          <w:color w:val="00467E"/>
        </w:rPr>
        <w:t>.</w:t>
      </w:r>
    </w:p>
    <w:p w14:paraId="76697AFE" w14:textId="77493309" w:rsidR="006B2AA7" w:rsidRDefault="00F37C1E" w:rsidP="006B2AA7">
      <w:pPr>
        <w:spacing w:after="160" w:line="278" w:lineRule="auto"/>
        <w:jc w:val="both"/>
        <w:rPr>
          <w:rFonts w:ascii="Cambria" w:hAnsi="Cambria"/>
          <w:color w:val="00467E"/>
        </w:rPr>
      </w:pPr>
      <w:r w:rsidRPr="00F37C1E">
        <w:rPr>
          <w:rFonts w:ascii="Cambria" w:hAnsi="Cambria"/>
          <w:color w:val="00467E"/>
        </w:rPr>
        <w:t>However, Vingroup’s broader financial situation raises some concerns. By January 2025, its market capitalization had dropped to just $6 billion, a significant decline since VinFast’s 2023 IPO. This raises speculation that Vinpearl’s IPO could be an effort to offset losses in other sectors. While Vinpearl’s expansion is positive, its reliance on tourism and internal asset transfers within Vingroup raises questions about its long-term strategy. That said, with strong expansion plans and the ability to attract fresh capital, this IPO could help Vingroup optimize its investment portfolio and strengthen its financial position amid ongoing market volatility</w:t>
      </w:r>
      <w:r w:rsidR="00F206F7" w:rsidRPr="00C70977">
        <w:rPr>
          <w:rFonts w:ascii="Cambria" w:hAnsi="Cambria"/>
          <w:color w:val="00467E"/>
        </w:rPr>
        <w:t xml:space="preserve">. </w:t>
      </w:r>
    </w:p>
    <w:p w14:paraId="65ACDC5B" w14:textId="54E2B0ED" w:rsidR="00EE2E5B" w:rsidRPr="00EE2E5B" w:rsidRDefault="00137885" w:rsidP="00EE2E5B">
      <w:pPr>
        <w:spacing w:after="160" w:line="278" w:lineRule="auto"/>
        <w:jc w:val="both"/>
        <w:rPr>
          <w:rFonts w:ascii="Cambria" w:hAnsi="Cambria"/>
          <w:b/>
          <w:bCs/>
          <w:color w:val="00467E"/>
        </w:rPr>
      </w:pPr>
      <w:r w:rsidRPr="00137885">
        <w:rPr>
          <w:rFonts w:ascii="Cambria" w:hAnsi="Cambria"/>
          <w:b/>
          <w:bCs/>
          <w:color w:val="00467E"/>
        </w:rPr>
        <w:t>From a market perspective, in the context of a lack of new stocks</w:t>
      </w:r>
      <w:r w:rsidR="009158F5">
        <w:rPr>
          <w:rFonts w:ascii="Cambria" w:hAnsi="Cambria"/>
          <w:b/>
          <w:bCs/>
          <w:color w:val="00467E"/>
        </w:rPr>
        <w:t xml:space="preserve">, </w:t>
      </w:r>
      <w:r w:rsidR="009158F5" w:rsidRPr="009158F5">
        <w:rPr>
          <w:rFonts w:ascii="Cambria" w:hAnsi="Cambria"/>
          <w:b/>
          <w:bCs/>
          <w:color w:val="00467E"/>
        </w:rPr>
        <w:t>Vinpearl’s IPO would increase market supply, provide more choices for foreign investors</w:t>
      </w:r>
      <w:r w:rsidRPr="00137885">
        <w:rPr>
          <w:rFonts w:ascii="Cambria" w:hAnsi="Cambria"/>
          <w:b/>
          <w:bCs/>
          <w:color w:val="00467E"/>
        </w:rPr>
        <w:t xml:space="preserve">, and at the same time </w:t>
      </w:r>
      <w:r w:rsidR="000B307E" w:rsidRPr="000B307E">
        <w:rPr>
          <w:rFonts w:ascii="Cambria" w:hAnsi="Cambria"/>
          <w:b/>
          <w:bCs/>
          <w:color w:val="00467E"/>
        </w:rPr>
        <w:t>enhance Vietnam’s standing in global financial markets</w:t>
      </w:r>
      <w:r w:rsidRPr="00137885">
        <w:rPr>
          <w:rFonts w:ascii="Cambria" w:hAnsi="Cambria"/>
          <w:b/>
          <w:bCs/>
          <w:color w:val="00467E"/>
        </w:rPr>
        <w:t xml:space="preserve">, especially when the </w:t>
      </w:r>
      <w:r>
        <w:rPr>
          <w:rFonts w:ascii="Cambria" w:hAnsi="Cambria"/>
          <w:b/>
          <w:bCs/>
          <w:color w:val="00467E"/>
        </w:rPr>
        <w:t xml:space="preserve">market </w:t>
      </w:r>
      <w:r w:rsidRPr="00137885">
        <w:rPr>
          <w:rFonts w:ascii="Cambria" w:hAnsi="Cambria"/>
          <w:b/>
          <w:bCs/>
          <w:color w:val="00467E"/>
        </w:rPr>
        <w:t>upgrading process is approaching</w:t>
      </w:r>
      <w:r w:rsidR="00EE2E5B" w:rsidRPr="00EE2E5B">
        <w:rPr>
          <w:rFonts w:ascii="Cambria" w:hAnsi="Cambria"/>
          <w:b/>
          <w:bCs/>
          <w:color w:val="00467E"/>
        </w:rPr>
        <w:t xml:space="preserve">. </w:t>
      </w:r>
    </w:p>
    <w:p w14:paraId="05D91727" w14:textId="544E5358" w:rsidR="00FD69E7" w:rsidRPr="00FD69E7" w:rsidRDefault="00FD69E7" w:rsidP="00FD69E7">
      <w:pPr>
        <w:spacing w:after="160" w:line="278" w:lineRule="auto"/>
        <w:jc w:val="both"/>
        <w:rPr>
          <w:rFonts w:ascii="Cambria" w:hAnsi="Cambria"/>
          <w:color w:val="00467E"/>
        </w:rPr>
      </w:pPr>
      <w:r w:rsidRPr="00FD69E7">
        <w:rPr>
          <w:rFonts w:ascii="Cambria" w:hAnsi="Cambria"/>
          <w:color w:val="00467E"/>
        </w:rPr>
        <w:t>With few IPOs in recent years, Vietnam’s stock market has suffered from stagnation, reduced liquidity, and slower capitalization growth. The Vinpearl IPO could boost market capitalization, improve liquidity, and diversify industry representation, strengthening its appeal to investors. MSCI’s upgrade criteria include market scale, liquidity, and accessibility—a broader, deeper market would attract more foreign capital, supporting Vietnam’s push for an upgrade.</w:t>
      </w:r>
    </w:p>
    <w:p w14:paraId="5DD9DE2F" w14:textId="5D2774F9" w:rsidR="00EE2E5B" w:rsidRPr="000478BF" w:rsidRDefault="00FD69E7" w:rsidP="00FD69E7">
      <w:pPr>
        <w:spacing w:after="160" w:line="278" w:lineRule="auto"/>
        <w:jc w:val="both"/>
        <w:rPr>
          <w:rFonts w:ascii="Cambria" w:hAnsi="Cambria"/>
          <w:color w:val="00467E"/>
        </w:rPr>
      </w:pPr>
      <w:r w:rsidRPr="00FD69E7">
        <w:rPr>
          <w:rFonts w:ascii="Cambria" w:hAnsi="Cambria"/>
          <w:color w:val="00467E"/>
        </w:rPr>
        <w:t xml:space="preserve">Vinpearl’s IPO would introduce a new investment opportunity in the rapidly recovering tourism and hospitality sector. Vietnam’s tourism industry is projected to grow 10-15% annually, creating strong potential for foreign investors. </w:t>
      </w:r>
      <w:r w:rsidR="00B71435" w:rsidRPr="00B71435">
        <w:rPr>
          <w:rFonts w:ascii="Cambria" w:hAnsi="Cambria"/>
          <w:color w:val="00467E"/>
        </w:rPr>
        <w:t>With its large scale and backing from Vingroup</w:t>
      </w:r>
      <w:r w:rsidRPr="00FD69E7">
        <w:rPr>
          <w:rFonts w:ascii="Cambria" w:hAnsi="Cambria"/>
          <w:color w:val="00467E"/>
        </w:rPr>
        <w:t xml:space="preserve">, </w:t>
      </w:r>
      <w:r w:rsidR="00B71435">
        <w:rPr>
          <w:rFonts w:ascii="Cambria" w:hAnsi="Cambria"/>
          <w:color w:val="00467E"/>
        </w:rPr>
        <w:t>Vinpearl</w:t>
      </w:r>
      <w:r w:rsidRPr="00FD69E7">
        <w:rPr>
          <w:rFonts w:ascii="Cambria" w:hAnsi="Cambria"/>
          <w:color w:val="00467E"/>
        </w:rPr>
        <w:t xml:space="preserve"> is well-positioned to attract foreign capital, especially as Vietnam moves closer to reclassification from a Frontier to an Emerging Market. </w:t>
      </w:r>
      <w:r w:rsidR="00BD6C40" w:rsidRPr="00BD6C40">
        <w:rPr>
          <w:rFonts w:ascii="Cambria" w:hAnsi="Cambria"/>
          <w:color w:val="00467E"/>
        </w:rPr>
        <w:t>This helps foreign investors diversify their portfolios, especially in the context of the market lacking new options</w:t>
      </w:r>
      <w:r w:rsidR="00EE2E5B" w:rsidRPr="00EE2E5B">
        <w:rPr>
          <w:rFonts w:ascii="Cambria" w:hAnsi="Cambria"/>
          <w:color w:val="00467E"/>
        </w:rPr>
        <w:t>.</w:t>
      </w:r>
    </w:p>
    <w:bookmarkEnd w:id="10"/>
    <w:p w14:paraId="47A05B6F" w14:textId="77777777" w:rsidR="006B2AA7" w:rsidRPr="009A0728" w:rsidRDefault="006B2AA7" w:rsidP="006B2AA7">
      <w:pPr>
        <w:rPr>
          <w:rFonts w:ascii="Cambria" w:hAnsi="Cambria"/>
        </w:rPr>
      </w:pPr>
    </w:p>
    <w:p w14:paraId="6DE08039" w14:textId="77777777" w:rsidR="00E12007" w:rsidRPr="00D67AD5" w:rsidRDefault="00E12007" w:rsidP="00E12007">
      <w:pPr>
        <w:spacing w:line="312" w:lineRule="auto"/>
        <w:ind w:left="-270" w:right="-360"/>
        <w:jc w:val="both"/>
        <w:rPr>
          <w:rFonts w:ascii="Cambria" w:hAnsi="Cambria"/>
          <w:color w:val="002060"/>
          <w:lang w:val="vi-VN"/>
        </w:rPr>
      </w:pPr>
    </w:p>
    <w:p w14:paraId="58A3EECF" w14:textId="77777777" w:rsidR="005E178B" w:rsidRPr="00D67AD5" w:rsidRDefault="00D67AD5" w:rsidP="006B2AA7">
      <w:pPr>
        <w:spacing w:line="312" w:lineRule="auto"/>
        <w:ind w:left="-270" w:right="-360"/>
        <w:jc w:val="both"/>
        <w:rPr>
          <w:rFonts w:ascii="Cambria" w:hAnsi="Cambria"/>
          <w:color w:val="002060"/>
          <w:lang w:val="vi-VN"/>
        </w:rPr>
      </w:pPr>
      <w:r>
        <w:rPr>
          <w:rFonts w:ascii="Cambria" w:hAnsi="Cambria"/>
          <w:b/>
          <w:bCs/>
          <w:color w:val="002060"/>
          <w:lang w:val="vi-VN"/>
        </w:rPr>
        <w:br w:type="page"/>
      </w:r>
    </w:p>
    <w:p w14:paraId="240D6ED1" w14:textId="6486C046" w:rsidR="00461434" w:rsidRPr="00D67AD5" w:rsidRDefault="00EE2E5B" w:rsidP="004E183A">
      <w:pPr>
        <w:tabs>
          <w:tab w:val="left" w:pos="8460"/>
        </w:tabs>
        <w:spacing w:line="260" w:lineRule="exact"/>
        <w:rPr>
          <w:rFonts w:ascii="Arial" w:eastAsia="SimSun" w:hAnsi="Arial" w:cs="Arial"/>
          <w:sz w:val="16"/>
          <w:szCs w:val="16"/>
          <w:lang w:val="vi-VN" w:eastAsia="zh-CN"/>
        </w:rPr>
      </w:pPr>
      <w:r>
        <w:rPr>
          <w:noProof/>
        </w:rPr>
        <w:lastRenderedPageBreak/>
        <mc:AlternateContent>
          <mc:Choice Requires="wps">
            <w:drawing>
              <wp:anchor distT="0" distB="0" distL="114300" distR="114300" simplePos="0" relativeHeight="251657728" behindDoc="0" locked="0" layoutInCell="1" allowOverlap="1" wp14:anchorId="7F6B09E0" wp14:editId="023C75FB">
                <wp:simplePos x="0" y="0"/>
                <wp:positionH relativeFrom="margin">
                  <wp:posOffset>-155575</wp:posOffset>
                </wp:positionH>
                <wp:positionV relativeFrom="paragraph">
                  <wp:posOffset>269240</wp:posOffset>
                </wp:positionV>
                <wp:extent cx="6565265" cy="9317990"/>
                <wp:effectExtent l="0" t="0" r="6985" b="0"/>
                <wp:wrapThrough wrapText="bothSides">
                  <wp:wrapPolygon edited="0">
                    <wp:start x="2946" y="0"/>
                    <wp:lineTo x="2382" y="88"/>
                    <wp:lineTo x="1065" y="574"/>
                    <wp:lineTo x="752" y="1016"/>
                    <wp:lineTo x="376" y="1413"/>
                    <wp:lineTo x="0" y="2120"/>
                    <wp:lineTo x="0" y="21594"/>
                    <wp:lineTo x="18740" y="21594"/>
                    <wp:lineTo x="18991" y="21594"/>
                    <wp:lineTo x="20056" y="21285"/>
                    <wp:lineTo x="20119" y="21197"/>
                    <wp:lineTo x="21122" y="20490"/>
                    <wp:lineTo x="21560" y="19784"/>
                    <wp:lineTo x="21623" y="19298"/>
                    <wp:lineTo x="21623" y="0"/>
                    <wp:lineTo x="2946" y="0"/>
                  </wp:wrapPolygon>
                </wp:wrapThrough>
                <wp:docPr id="433214020" name="Freeform: Shape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6565265" cy="9317990"/>
                        </a:xfrm>
                        <a:custGeom>
                          <a:avLst/>
                          <a:gdLst>
                            <a:gd name="T0" fmla="*/ 1094233 w 6565265"/>
                            <a:gd name="T1" fmla="*/ 0 h 8235950"/>
                            <a:gd name="T2" fmla="*/ 6565265 w 6565265"/>
                            <a:gd name="T3" fmla="*/ 0 h 8235950"/>
                            <a:gd name="T4" fmla="*/ 6565265 w 6565265"/>
                            <a:gd name="T5" fmla="*/ 0 h 8235950"/>
                            <a:gd name="T6" fmla="*/ 6565265 w 6565265"/>
                            <a:gd name="T7" fmla="*/ 7141717 h 8235950"/>
                            <a:gd name="T8" fmla="*/ 5471032 w 6565265"/>
                            <a:gd name="T9" fmla="*/ 8235950 h 8235950"/>
                            <a:gd name="T10" fmla="*/ 0 w 6565265"/>
                            <a:gd name="T11" fmla="*/ 8235950 h 8235950"/>
                            <a:gd name="T12" fmla="*/ 0 w 6565265"/>
                            <a:gd name="T13" fmla="*/ 8235950 h 8235950"/>
                            <a:gd name="T14" fmla="*/ 0 w 6565265"/>
                            <a:gd name="T15" fmla="*/ 1094233 h 8235950"/>
                            <a:gd name="T16" fmla="*/ 1094233 w 6565265"/>
                            <a:gd name="T17" fmla="*/ 0 h 82359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6565265"/>
                            <a:gd name="T28" fmla="*/ 0 h 8235950"/>
                            <a:gd name="T29" fmla="*/ 6565265 w 6565265"/>
                            <a:gd name="T30" fmla="*/ 8235950 h 823595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6565265" h="8235950">
                              <a:moveTo>
                                <a:pt x="1094233" y="0"/>
                              </a:moveTo>
                              <a:lnTo>
                                <a:pt x="6565265" y="0"/>
                              </a:lnTo>
                              <a:lnTo>
                                <a:pt x="6565265" y="7141717"/>
                              </a:lnTo>
                              <a:cubicBezTo>
                                <a:pt x="6565265" y="7746045"/>
                                <a:pt x="6075360" y="8235950"/>
                                <a:pt x="5471032" y="8235950"/>
                              </a:cubicBezTo>
                              <a:lnTo>
                                <a:pt x="0" y="8235950"/>
                              </a:lnTo>
                              <a:lnTo>
                                <a:pt x="0" y="1094233"/>
                              </a:lnTo>
                              <a:cubicBezTo>
                                <a:pt x="0" y="489905"/>
                                <a:pt x="489905" y="0"/>
                                <a:pt x="1094233" y="0"/>
                              </a:cubicBezTo>
                              <a:close/>
                            </a:path>
                          </a:pathLst>
                        </a:custGeom>
                        <a:noFill/>
                        <a:ln w="19050">
                          <a:solidFill>
                            <a:srgbClr val="C4E1F3"/>
                          </a:solidFill>
                          <a:miter lim="800000"/>
                          <a:headEnd/>
                          <a:tailEnd/>
                        </a:ln>
                      </wps:spPr>
                      <wps:txbx>
                        <w:txbxContent>
                          <w:p w14:paraId="7BE74167" w14:textId="77777777" w:rsidR="002D584F" w:rsidRDefault="002D584F" w:rsidP="006C0C81">
                            <w:pPr>
                              <w:rPr>
                                <w:rFonts w:ascii="Cambria" w:hAnsi="Cambria"/>
                                <w:b/>
                                <w:bCs/>
                                <w:sz w:val="20"/>
                                <w:szCs w:val="20"/>
                              </w:rPr>
                            </w:pPr>
                          </w:p>
                          <w:p w14:paraId="71C50BB8" w14:textId="77777777" w:rsidR="00582089" w:rsidRDefault="00582089" w:rsidP="00582089">
                            <w:pPr>
                              <w:jc w:val="center"/>
                              <w:rPr>
                                <w:rFonts w:ascii="Cambria" w:hAnsi="Cambria"/>
                                <w:b/>
                                <w:bCs/>
                                <w:sz w:val="20"/>
                                <w:szCs w:val="20"/>
                              </w:rPr>
                            </w:pPr>
                          </w:p>
                          <w:p w14:paraId="2F5F8310" w14:textId="77777777" w:rsidR="00582089" w:rsidRDefault="00582089" w:rsidP="00582089">
                            <w:pPr>
                              <w:jc w:val="center"/>
                              <w:rPr>
                                <w:rFonts w:ascii="Cambria" w:hAnsi="Cambria"/>
                                <w:b/>
                                <w:bCs/>
                                <w:sz w:val="20"/>
                                <w:szCs w:val="20"/>
                              </w:rPr>
                            </w:pPr>
                            <w:r>
                              <w:rPr>
                                <w:rFonts w:ascii="Cambria" w:hAnsi="Cambria"/>
                                <w:b/>
                                <w:bCs/>
                                <w:sz w:val="20"/>
                                <w:szCs w:val="20"/>
                              </w:rPr>
                              <w:t>COMPANY RATING DEFINITION</w:t>
                            </w:r>
                          </w:p>
                          <w:p w14:paraId="7E33C1F8" w14:textId="77777777" w:rsidR="00582089" w:rsidRPr="00C94EA9" w:rsidRDefault="00582089" w:rsidP="00582089">
                            <w:pPr>
                              <w:rPr>
                                <w:rFonts w:ascii="Cambria" w:hAnsi="Cambria"/>
                                <w:sz w:val="20"/>
                                <w:szCs w:val="20"/>
                              </w:rPr>
                            </w:pPr>
                            <w:r>
                              <w:rPr>
                                <w:rFonts w:ascii="Cambria" w:hAnsi="Cambria"/>
                                <w:sz w:val="20"/>
                                <w:szCs w:val="20"/>
                              </w:rPr>
                              <w:t xml:space="preserve">       Benchmark: VN – Index</w:t>
                            </w:r>
                            <w:r w:rsidRPr="00A85B25">
                              <w:rPr>
                                <w:rFonts w:ascii="Cambria" w:hAnsi="Cambria"/>
                                <w:b/>
                                <w:bCs/>
                                <w:sz w:val="20"/>
                                <w:szCs w:val="20"/>
                                <w:lang w:val="vi-VN"/>
                              </w:rPr>
                              <w:t>.</w:t>
                            </w:r>
                            <w:r w:rsidRPr="00192A81">
                              <w:rPr>
                                <w:rFonts w:ascii="Cambria" w:hAnsi="Cambria"/>
                                <w:sz w:val="20"/>
                                <w:szCs w:val="20"/>
                                <w:lang w:val="vi-VN"/>
                              </w:rPr>
                              <w:t xml:space="preserve">   </w:t>
                            </w:r>
                            <w:r>
                              <w:rPr>
                                <w:rFonts w:ascii="Cambria" w:hAnsi="Cambria"/>
                                <w:sz w:val="20"/>
                                <w:szCs w:val="20"/>
                              </w:rPr>
                              <w:t xml:space="preserve">                        Time Horizon: 6 to 18 months</w:t>
                            </w:r>
                            <w:r w:rsidRPr="00192A81">
                              <w:rPr>
                                <w:rFonts w:ascii="Cambria" w:hAnsi="Cambria"/>
                                <w:sz w:val="20"/>
                                <w:szCs w:val="20"/>
                                <w:lang w:val="vi-VN"/>
                              </w:rPr>
                              <w:tab/>
                            </w:r>
                            <w:r w:rsidRPr="00A85B25">
                              <w:rPr>
                                <w:rFonts w:ascii="Cambria" w:hAnsi="Cambria"/>
                                <w:b/>
                                <w:bCs/>
                                <w:sz w:val="20"/>
                                <w:szCs w:val="20"/>
                                <w:lang w:val="vi-VN"/>
                              </w:rPr>
                              <w:t xml:space="preserve">                                            </w:t>
                            </w:r>
                            <w:r>
                              <w:rPr>
                                <w:rFonts w:ascii="Cambria" w:hAnsi="Cambria"/>
                                <w:b/>
                                <w:bCs/>
                                <w:sz w:val="20"/>
                                <w:szCs w:val="20"/>
                              </w:rPr>
                              <w:t xml:space="preserve">     </w:t>
                            </w:r>
                          </w:p>
                          <w:tbl>
                            <w:tblPr>
                              <w:tblW w:w="8913" w:type="dxa"/>
                              <w:tblInd w:w="558" w:type="dxa"/>
                              <w:tblLook w:val="04A0" w:firstRow="1" w:lastRow="0" w:firstColumn="1" w:lastColumn="0" w:noHBand="0" w:noVBand="1"/>
                            </w:tblPr>
                            <w:tblGrid>
                              <w:gridCol w:w="1696"/>
                              <w:gridCol w:w="7217"/>
                            </w:tblGrid>
                            <w:tr w:rsidR="00582089" w:rsidRPr="00192A81" w14:paraId="7E472CA3" w14:textId="77777777" w:rsidTr="008B0D0E">
                              <w:tc>
                                <w:tcPr>
                                  <w:tcW w:w="1696" w:type="dxa"/>
                                  <w:tcBorders>
                                    <w:top w:val="single" w:sz="4" w:space="0" w:color="4F81BD"/>
                                    <w:left w:val="nil"/>
                                    <w:bottom w:val="single" w:sz="4" w:space="0" w:color="00467E"/>
                                    <w:right w:val="nil"/>
                                  </w:tcBorders>
                                  <w:shd w:val="clear" w:color="auto" w:fill="C4E1F3"/>
                                  <w:vAlign w:val="center"/>
                                </w:tcPr>
                                <w:p w14:paraId="22A53A09" w14:textId="77777777" w:rsidR="00582089" w:rsidRPr="007618F8" w:rsidRDefault="00582089" w:rsidP="00582089">
                                  <w:pPr>
                                    <w:jc w:val="center"/>
                                    <w:rPr>
                                      <w:rFonts w:ascii="Cambria" w:hAnsi="Cambria"/>
                                      <w:b/>
                                      <w:bCs/>
                                      <w:color w:val="000000"/>
                                      <w:sz w:val="20"/>
                                      <w:szCs w:val="20"/>
                                    </w:rPr>
                                  </w:pPr>
                                  <w:r w:rsidRPr="007618F8">
                                    <w:rPr>
                                      <w:rFonts w:ascii="Cambria" w:hAnsi="Cambria"/>
                                      <w:b/>
                                      <w:bCs/>
                                      <w:sz w:val="20"/>
                                      <w:szCs w:val="20"/>
                                      <w:lang w:val="vi-VN"/>
                                    </w:rPr>
                                    <w:t>Rating</w:t>
                                  </w:r>
                                </w:p>
                              </w:tc>
                              <w:tc>
                                <w:tcPr>
                                  <w:tcW w:w="7217" w:type="dxa"/>
                                  <w:tcBorders>
                                    <w:top w:val="single" w:sz="4" w:space="0" w:color="4F81BD"/>
                                    <w:bottom w:val="nil"/>
                                  </w:tcBorders>
                                  <w:shd w:val="clear" w:color="auto" w:fill="C4E1F3"/>
                                  <w:vAlign w:val="center"/>
                                </w:tcPr>
                                <w:p w14:paraId="37B03753" w14:textId="77777777" w:rsidR="00582089" w:rsidRPr="007618F8" w:rsidRDefault="00582089" w:rsidP="00582089">
                                  <w:pPr>
                                    <w:jc w:val="center"/>
                                    <w:rPr>
                                      <w:rFonts w:ascii="Cambria" w:hAnsi="Cambria"/>
                                      <w:b/>
                                      <w:bCs/>
                                      <w:color w:val="000000"/>
                                      <w:sz w:val="20"/>
                                      <w:szCs w:val="20"/>
                                    </w:rPr>
                                  </w:pPr>
                                  <w:r w:rsidRPr="007618F8">
                                    <w:rPr>
                                      <w:rFonts w:ascii="Cambria" w:hAnsi="Cambria"/>
                                      <w:b/>
                                      <w:bCs/>
                                      <w:sz w:val="20"/>
                                      <w:szCs w:val="20"/>
                                      <w:lang w:val="vi-VN"/>
                                    </w:rPr>
                                    <w:t>Definition</w:t>
                                  </w:r>
                                </w:p>
                              </w:tc>
                            </w:tr>
                            <w:tr w:rsidR="00582089" w:rsidRPr="00192A81" w14:paraId="581AD308" w14:textId="77777777" w:rsidTr="008B0D0E">
                              <w:tc>
                                <w:tcPr>
                                  <w:tcW w:w="1696" w:type="dxa"/>
                                  <w:tcBorders>
                                    <w:top w:val="single" w:sz="4" w:space="0" w:color="4F81BD"/>
                                    <w:left w:val="nil"/>
                                    <w:bottom w:val="single" w:sz="4" w:space="0" w:color="4F81BD"/>
                                    <w:right w:val="nil"/>
                                  </w:tcBorders>
                                  <w:vAlign w:val="center"/>
                                </w:tcPr>
                                <w:p w14:paraId="0B885FFB" w14:textId="77777777" w:rsidR="00582089" w:rsidRPr="007618F8" w:rsidRDefault="00582089" w:rsidP="00582089">
                                  <w:pPr>
                                    <w:jc w:val="center"/>
                                    <w:rPr>
                                      <w:rFonts w:ascii="Cambria" w:hAnsi="Cambria"/>
                                      <w:b/>
                                      <w:bCs/>
                                      <w:color w:val="000000"/>
                                      <w:sz w:val="20"/>
                                      <w:szCs w:val="20"/>
                                    </w:rPr>
                                  </w:pPr>
                                  <w:r w:rsidRPr="007618F8">
                                    <w:rPr>
                                      <w:rFonts w:ascii="Cambria" w:hAnsi="Cambria"/>
                                      <w:b/>
                                      <w:bCs/>
                                      <w:sz w:val="20"/>
                                      <w:szCs w:val="20"/>
                                      <w:lang w:val="vi-VN"/>
                                    </w:rPr>
                                    <w:t>Buy</w:t>
                                  </w:r>
                                </w:p>
                              </w:tc>
                              <w:tc>
                                <w:tcPr>
                                  <w:tcW w:w="7217" w:type="dxa"/>
                                  <w:tcBorders>
                                    <w:top w:val="single" w:sz="4" w:space="0" w:color="4F81BD"/>
                                    <w:left w:val="nil"/>
                                    <w:bottom w:val="single" w:sz="4" w:space="0" w:color="4F81BD"/>
                                    <w:right w:val="nil"/>
                                  </w:tcBorders>
                                  <w:vAlign w:val="center"/>
                                </w:tcPr>
                                <w:p w14:paraId="09D6CFEB" w14:textId="77777777" w:rsidR="00582089" w:rsidRDefault="00582089" w:rsidP="00582089">
                                  <w:pPr>
                                    <w:rPr>
                                      <w:rFonts w:ascii="Cambria" w:hAnsi="Cambria"/>
                                      <w:sz w:val="20"/>
                                      <w:szCs w:val="20"/>
                                      <w:lang w:val="vi-VN"/>
                                    </w:rPr>
                                  </w:pPr>
                                  <w:r>
                                    <w:rPr>
                                      <w:rFonts w:ascii="Cambria" w:hAnsi="Cambria"/>
                                      <w:sz w:val="20"/>
                                      <w:szCs w:val="20"/>
                                      <w:lang w:val="vi-VN"/>
                                    </w:rPr>
                                    <w:t xml:space="preserve">Relative Performance </w:t>
                                  </w:r>
                                  <w:r>
                                    <w:rPr>
                                      <w:rFonts w:ascii="Cambria" w:hAnsi="Cambria"/>
                                      <w:sz w:val="20"/>
                                      <w:szCs w:val="20"/>
                                    </w:rPr>
                                    <w:t>is greater than</w:t>
                                  </w:r>
                                  <w:r>
                                    <w:rPr>
                                      <w:rFonts w:ascii="Cambria" w:hAnsi="Cambria"/>
                                      <w:sz w:val="20"/>
                                      <w:szCs w:val="20"/>
                                      <w:lang w:val="vi-VN"/>
                                    </w:rPr>
                                    <w:t xml:space="preserve"> 15%</w:t>
                                  </w:r>
                                </w:p>
                                <w:p w14:paraId="10F31289" w14:textId="77777777" w:rsidR="00582089" w:rsidRPr="0039098E" w:rsidRDefault="00582089" w:rsidP="00582089">
                                  <w:pPr>
                                    <w:rPr>
                                      <w:rFonts w:ascii="Cambria" w:hAnsi="Cambria"/>
                                      <w:color w:val="000000"/>
                                      <w:sz w:val="20"/>
                                      <w:szCs w:val="20"/>
                                    </w:rPr>
                                  </w:pPr>
                                  <w:r>
                                    <w:rPr>
                                      <w:rFonts w:ascii="Cambria" w:hAnsi="Cambria"/>
                                      <w:sz w:val="20"/>
                                      <w:szCs w:val="20"/>
                                      <w:lang w:val="vi-VN"/>
                                    </w:rPr>
                                    <w:t>Or</w:t>
                                  </w:r>
                                  <w:r>
                                    <w:rPr>
                                      <w:rFonts w:ascii="Cambria" w:hAnsi="Cambria"/>
                                      <w:sz w:val="20"/>
                                      <w:szCs w:val="20"/>
                                    </w:rPr>
                                    <w:t xml:space="preserve"> </w:t>
                                  </w:r>
                                  <w:r>
                                    <w:rPr>
                                      <w:rFonts w:ascii="Cambria" w:hAnsi="Cambria"/>
                                      <w:sz w:val="20"/>
                                      <w:szCs w:val="20"/>
                                      <w:lang w:val="vi-VN"/>
                                    </w:rPr>
                                    <w:t>the Fundamental outlook of the company or sector is</w:t>
                                  </w:r>
                                  <w:r>
                                    <w:rPr>
                                      <w:rFonts w:ascii="Cambria" w:hAnsi="Cambria"/>
                                      <w:sz w:val="20"/>
                                      <w:szCs w:val="20"/>
                                    </w:rPr>
                                    <w:t xml:space="preserve"> favorable</w:t>
                                  </w:r>
                                </w:p>
                              </w:tc>
                            </w:tr>
                            <w:tr w:rsidR="00582089" w:rsidRPr="00192A81" w14:paraId="46867C07" w14:textId="77777777" w:rsidTr="008B0D0E">
                              <w:tc>
                                <w:tcPr>
                                  <w:tcW w:w="1696" w:type="dxa"/>
                                  <w:tcBorders>
                                    <w:top w:val="nil"/>
                                    <w:left w:val="nil"/>
                                    <w:bottom w:val="single" w:sz="4" w:space="0" w:color="4F81BD"/>
                                    <w:right w:val="nil"/>
                                  </w:tcBorders>
                                  <w:vAlign w:val="center"/>
                                </w:tcPr>
                                <w:p w14:paraId="181EBBC4" w14:textId="77777777" w:rsidR="00582089" w:rsidRPr="007618F8" w:rsidRDefault="00582089" w:rsidP="00582089">
                                  <w:pPr>
                                    <w:jc w:val="center"/>
                                    <w:rPr>
                                      <w:rFonts w:ascii="Cambria" w:hAnsi="Cambria"/>
                                      <w:b/>
                                      <w:bCs/>
                                      <w:color w:val="000000"/>
                                      <w:sz w:val="20"/>
                                      <w:szCs w:val="20"/>
                                      <w:lang w:val="vi-VN"/>
                                    </w:rPr>
                                  </w:pPr>
                                  <w:r w:rsidRPr="007618F8">
                                    <w:rPr>
                                      <w:rFonts w:ascii="Cambria" w:hAnsi="Cambria"/>
                                      <w:b/>
                                      <w:bCs/>
                                      <w:sz w:val="20"/>
                                      <w:szCs w:val="20"/>
                                      <w:lang w:val="vi-VN"/>
                                    </w:rPr>
                                    <w:t>Accumulate</w:t>
                                  </w:r>
                                </w:p>
                              </w:tc>
                              <w:tc>
                                <w:tcPr>
                                  <w:tcW w:w="7217" w:type="dxa"/>
                                  <w:tcBorders>
                                    <w:top w:val="nil"/>
                                    <w:left w:val="nil"/>
                                    <w:bottom w:val="nil"/>
                                    <w:right w:val="nil"/>
                                  </w:tcBorders>
                                  <w:vAlign w:val="center"/>
                                </w:tcPr>
                                <w:p w14:paraId="6E160A38" w14:textId="77777777" w:rsidR="00582089" w:rsidRDefault="00582089" w:rsidP="00582089">
                                  <w:pPr>
                                    <w:rPr>
                                      <w:rFonts w:ascii="Cambria" w:hAnsi="Cambria"/>
                                      <w:sz w:val="20"/>
                                      <w:szCs w:val="20"/>
                                      <w:lang w:val="vi-VN"/>
                                    </w:rPr>
                                  </w:pPr>
                                  <w:r>
                                    <w:rPr>
                                      <w:rFonts w:ascii="Cambria" w:hAnsi="Cambria"/>
                                      <w:sz w:val="20"/>
                                      <w:szCs w:val="20"/>
                                      <w:lang w:val="vi-VN"/>
                                    </w:rPr>
                                    <w:t xml:space="preserve">Relative Performance </w:t>
                                  </w:r>
                                  <w:r>
                                    <w:rPr>
                                      <w:rFonts w:ascii="Cambria" w:hAnsi="Cambria"/>
                                      <w:sz w:val="20"/>
                                      <w:szCs w:val="20"/>
                                    </w:rPr>
                                    <w:t>is 5% to</w:t>
                                  </w:r>
                                  <w:r>
                                    <w:rPr>
                                      <w:rFonts w:ascii="Cambria" w:hAnsi="Cambria"/>
                                      <w:sz w:val="20"/>
                                      <w:szCs w:val="20"/>
                                      <w:lang w:val="vi-VN"/>
                                    </w:rPr>
                                    <w:t xml:space="preserve"> 15%</w:t>
                                  </w:r>
                                </w:p>
                                <w:p w14:paraId="5E92F323" w14:textId="77777777" w:rsidR="00582089" w:rsidRPr="0039098E" w:rsidRDefault="00582089" w:rsidP="00582089">
                                  <w:pPr>
                                    <w:rPr>
                                      <w:rFonts w:ascii="Cambria" w:hAnsi="Cambria"/>
                                      <w:color w:val="000000"/>
                                      <w:sz w:val="20"/>
                                      <w:szCs w:val="20"/>
                                    </w:rPr>
                                  </w:pPr>
                                  <w:r>
                                    <w:rPr>
                                      <w:rFonts w:ascii="Cambria" w:hAnsi="Cambria"/>
                                      <w:sz w:val="20"/>
                                      <w:szCs w:val="20"/>
                                      <w:lang w:val="vi-VN"/>
                                    </w:rPr>
                                    <w:t>Or the Fundamental outlook of the company or sector is</w:t>
                                  </w:r>
                                  <w:r>
                                    <w:rPr>
                                      <w:rFonts w:ascii="Cambria" w:hAnsi="Cambria"/>
                                      <w:sz w:val="20"/>
                                      <w:szCs w:val="20"/>
                                    </w:rPr>
                                    <w:t xml:space="preserve"> favorable</w:t>
                                  </w:r>
                                </w:p>
                              </w:tc>
                            </w:tr>
                            <w:tr w:rsidR="00582089" w:rsidRPr="00192A81" w14:paraId="23FA23D9" w14:textId="77777777" w:rsidTr="008B0D0E">
                              <w:tc>
                                <w:tcPr>
                                  <w:tcW w:w="1696" w:type="dxa"/>
                                  <w:tcBorders>
                                    <w:top w:val="single" w:sz="4" w:space="0" w:color="4F81BD"/>
                                    <w:left w:val="nil"/>
                                    <w:bottom w:val="single" w:sz="4" w:space="0" w:color="4F81BD"/>
                                    <w:right w:val="nil"/>
                                  </w:tcBorders>
                                  <w:vAlign w:val="center"/>
                                </w:tcPr>
                                <w:p w14:paraId="3050EB1D" w14:textId="77777777" w:rsidR="00582089" w:rsidRPr="007618F8" w:rsidRDefault="00582089" w:rsidP="00582089">
                                  <w:pPr>
                                    <w:jc w:val="center"/>
                                    <w:rPr>
                                      <w:rFonts w:ascii="Cambria" w:hAnsi="Cambria"/>
                                      <w:b/>
                                      <w:bCs/>
                                      <w:color w:val="000000"/>
                                      <w:sz w:val="20"/>
                                      <w:szCs w:val="20"/>
                                    </w:rPr>
                                  </w:pPr>
                                  <w:r w:rsidRPr="007618F8">
                                    <w:rPr>
                                      <w:rFonts w:ascii="Cambria" w:hAnsi="Cambria"/>
                                      <w:b/>
                                      <w:bCs/>
                                      <w:sz w:val="20"/>
                                      <w:szCs w:val="20"/>
                                      <w:lang w:val="vi-VN"/>
                                    </w:rPr>
                                    <w:t>Neutral</w:t>
                                  </w:r>
                                </w:p>
                              </w:tc>
                              <w:tc>
                                <w:tcPr>
                                  <w:tcW w:w="7217" w:type="dxa"/>
                                  <w:tcBorders>
                                    <w:top w:val="single" w:sz="4" w:space="0" w:color="4F81BD"/>
                                    <w:left w:val="nil"/>
                                    <w:bottom w:val="single" w:sz="4" w:space="0" w:color="4F81BD"/>
                                    <w:right w:val="nil"/>
                                  </w:tcBorders>
                                  <w:vAlign w:val="center"/>
                                </w:tcPr>
                                <w:p w14:paraId="2B5897D2" w14:textId="77777777" w:rsidR="00582089" w:rsidRDefault="00582089" w:rsidP="00582089">
                                  <w:pPr>
                                    <w:rPr>
                                      <w:rFonts w:ascii="Cambria" w:hAnsi="Cambria"/>
                                      <w:sz w:val="20"/>
                                      <w:szCs w:val="20"/>
                                    </w:rPr>
                                  </w:pPr>
                                  <w:r>
                                    <w:rPr>
                                      <w:rFonts w:ascii="Cambria" w:hAnsi="Cambria"/>
                                      <w:sz w:val="20"/>
                                      <w:szCs w:val="20"/>
                                      <w:lang w:val="vi-VN"/>
                                    </w:rPr>
                                    <w:t xml:space="preserve">Relative Performance </w:t>
                                  </w:r>
                                  <w:r>
                                    <w:rPr>
                                      <w:rFonts w:ascii="Cambria" w:hAnsi="Cambria"/>
                                      <w:sz w:val="20"/>
                                      <w:szCs w:val="20"/>
                                    </w:rPr>
                                    <w:t>is -5% to 5%</w:t>
                                  </w:r>
                                </w:p>
                                <w:p w14:paraId="00C5166E" w14:textId="77777777" w:rsidR="00582089" w:rsidRPr="0039098E" w:rsidRDefault="00582089" w:rsidP="00582089">
                                  <w:pPr>
                                    <w:rPr>
                                      <w:rFonts w:ascii="Cambria" w:hAnsi="Cambria"/>
                                      <w:color w:val="000000"/>
                                      <w:sz w:val="20"/>
                                      <w:szCs w:val="20"/>
                                    </w:rPr>
                                  </w:pPr>
                                  <w:r>
                                    <w:rPr>
                                      <w:rFonts w:ascii="Cambria" w:hAnsi="Cambria"/>
                                      <w:sz w:val="20"/>
                                      <w:szCs w:val="20"/>
                                      <w:lang w:val="vi-VN"/>
                                    </w:rPr>
                                    <w:t>Or the Fundamental outlook of the company or sector is</w:t>
                                  </w:r>
                                  <w:r>
                                    <w:rPr>
                                      <w:rFonts w:ascii="Cambria" w:hAnsi="Cambria"/>
                                      <w:sz w:val="20"/>
                                      <w:szCs w:val="20"/>
                                    </w:rPr>
                                    <w:t xml:space="preserve"> neutral</w:t>
                                  </w:r>
                                </w:p>
                              </w:tc>
                            </w:tr>
                            <w:tr w:rsidR="00582089" w:rsidRPr="00192A81" w14:paraId="5CA9B60E" w14:textId="77777777" w:rsidTr="008B0D0E">
                              <w:tc>
                                <w:tcPr>
                                  <w:tcW w:w="1696" w:type="dxa"/>
                                  <w:tcBorders>
                                    <w:top w:val="nil"/>
                                    <w:left w:val="nil"/>
                                    <w:bottom w:val="single" w:sz="4" w:space="0" w:color="4F81BD"/>
                                    <w:right w:val="nil"/>
                                  </w:tcBorders>
                                  <w:vAlign w:val="center"/>
                                </w:tcPr>
                                <w:p w14:paraId="4E3E03EA" w14:textId="77777777" w:rsidR="00582089" w:rsidRPr="007618F8" w:rsidRDefault="00582089" w:rsidP="00582089">
                                  <w:pPr>
                                    <w:jc w:val="center"/>
                                    <w:rPr>
                                      <w:rFonts w:ascii="Cambria" w:hAnsi="Cambria"/>
                                      <w:b/>
                                      <w:bCs/>
                                      <w:color w:val="000000"/>
                                      <w:sz w:val="20"/>
                                      <w:szCs w:val="20"/>
                                      <w:lang w:val="vi-VN"/>
                                    </w:rPr>
                                  </w:pPr>
                                  <w:r w:rsidRPr="007618F8">
                                    <w:rPr>
                                      <w:rFonts w:ascii="Cambria" w:hAnsi="Cambria"/>
                                      <w:b/>
                                      <w:bCs/>
                                      <w:sz w:val="20"/>
                                      <w:szCs w:val="20"/>
                                      <w:lang w:val="vi-VN"/>
                                    </w:rPr>
                                    <w:t>Reduce</w:t>
                                  </w:r>
                                </w:p>
                              </w:tc>
                              <w:tc>
                                <w:tcPr>
                                  <w:tcW w:w="7217" w:type="dxa"/>
                                  <w:tcBorders>
                                    <w:top w:val="nil"/>
                                    <w:left w:val="nil"/>
                                    <w:bottom w:val="nil"/>
                                    <w:right w:val="nil"/>
                                  </w:tcBorders>
                                  <w:vAlign w:val="center"/>
                                </w:tcPr>
                                <w:p w14:paraId="3C29034F" w14:textId="77777777" w:rsidR="00582089" w:rsidRDefault="00582089" w:rsidP="00582089">
                                  <w:pPr>
                                    <w:rPr>
                                      <w:rFonts w:ascii="Cambria" w:hAnsi="Cambria"/>
                                      <w:sz w:val="20"/>
                                      <w:szCs w:val="20"/>
                                    </w:rPr>
                                  </w:pPr>
                                  <w:r>
                                    <w:rPr>
                                      <w:rFonts w:ascii="Cambria" w:hAnsi="Cambria"/>
                                      <w:sz w:val="20"/>
                                      <w:szCs w:val="20"/>
                                      <w:lang w:val="vi-VN"/>
                                    </w:rPr>
                                    <w:t xml:space="preserve">Relative Performance </w:t>
                                  </w:r>
                                  <w:r>
                                    <w:rPr>
                                      <w:rFonts w:ascii="Cambria" w:hAnsi="Cambria"/>
                                      <w:sz w:val="20"/>
                                      <w:szCs w:val="20"/>
                                    </w:rPr>
                                    <w:t>is -15% to -5%</w:t>
                                  </w:r>
                                </w:p>
                                <w:p w14:paraId="0C70C106" w14:textId="77777777" w:rsidR="00582089" w:rsidRPr="0039098E" w:rsidRDefault="00582089" w:rsidP="00582089">
                                  <w:pPr>
                                    <w:rPr>
                                      <w:rFonts w:ascii="Cambria" w:hAnsi="Cambria"/>
                                      <w:color w:val="000000"/>
                                      <w:sz w:val="20"/>
                                      <w:szCs w:val="20"/>
                                    </w:rPr>
                                  </w:pPr>
                                  <w:r>
                                    <w:rPr>
                                      <w:rFonts w:ascii="Cambria" w:hAnsi="Cambria"/>
                                      <w:sz w:val="20"/>
                                      <w:szCs w:val="20"/>
                                      <w:lang w:val="vi-VN"/>
                                    </w:rPr>
                                    <w:t>Or the Fundamental outlook of the company or sector is</w:t>
                                  </w:r>
                                  <w:r>
                                    <w:rPr>
                                      <w:rFonts w:ascii="Cambria" w:hAnsi="Cambria"/>
                                      <w:sz w:val="20"/>
                                      <w:szCs w:val="20"/>
                                    </w:rPr>
                                    <w:t xml:space="preserve"> unfavorable</w:t>
                                  </w:r>
                                </w:p>
                              </w:tc>
                            </w:tr>
                            <w:tr w:rsidR="00582089" w:rsidRPr="00192A81" w14:paraId="435C2AC6" w14:textId="77777777" w:rsidTr="008B0D0E">
                              <w:tc>
                                <w:tcPr>
                                  <w:tcW w:w="1696" w:type="dxa"/>
                                  <w:tcBorders>
                                    <w:top w:val="single" w:sz="4" w:space="0" w:color="4F81BD"/>
                                    <w:left w:val="nil"/>
                                    <w:bottom w:val="single" w:sz="4" w:space="0" w:color="4F81BD"/>
                                    <w:right w:val="nil"/>
                                  </w:tcBorders>
                                  <w:vAlign w:val="center"/>
                                </w:tcPr>
                                <w:p w14:paraId="75BA1DBC" w14:textId="77777777" w:rsidR="00582089" w:rsidRPr="007618F8" w:rsidRDefault="00582089" w:rsidP="00582089">
                                  <w:pPr>
                                    <w:jc w:val="center"/>
                                    <w:rPr>
                                      <w:rFonts w:ascii="Cambria" w:hAnsi="Cambria"/>
                                      <w:b/>
                                      <w:bCs/>
                                      <w:color w:val="000000"/>
                                      <w:sz w:val="20"/>
                                      <w:szCs w:val="20"/>
                                    </w:rPr>
                                  </w:pPr>
                                  <w:r w:rsidRPr="007618F8">
                                    <w:rPr>
                                      <w:rFonts w:ascii="Cambria" w:hAnsi="Cambria"/>
                                      <w:b/>
                                      <w:bCs/>
                                      <w:sz w:val="20"/>
                                      <w:szCs w:val="20"/>
                                      <w:lang w:val="vi-VN"/>
                                    </w:rPr>
                                    <w:t>Sell</w:t>
                                  </w:r>
                                </w:p>
                              </w:tc>
                              <w:tc>
                                <w:tcPr>
                                  <w:tcW w:w="7217" w:type="dxa"/>
                                  <w:tcBorders>
                                    <w:top w:val="single" w:sz="4" w:space="0" w:color="4F81BD"/>
                                    <w:left w:val="nil"/>
                                    <w:bottom w:val="single" w:sz="4" w:space="0" w:color="4F81BD"/>
                                    <w:right w:val="nil"/>
                                  </w:tcBorders>
                                  <w:vAlign w:val="center"/>
                                </w:tcPr>
                                <w:p w14:paraId="0013AFA9" w14:textId="77777777" w:rsidR="00582089" w:rsidRDefault="00582089" w:rsidP="00582089">
                                  <w:pPr>
                                    <w:rPr>
                                      <w:rFonts w:ascii="Cambria" w:hAnsi="Cambria"/>
                                      <w:sz w:val="20"/>
                                      <w:szCs w:val="20"/>
                                      <w:lang w:val="vi-VN"/>
                                    </w:rPr>
                                  </w:pPr>
                                  <w:r>
                                    <w:rPr>
                                      <w:rFonts w:ascii="Cambria" w:hAnsi="Cambria"/>
                                      <w:sz w:val="20"/>
                                      <w:szCs w:val="20"/>
                                      <w:lang w:val="vi-VN"/>
                                    </w:rPr>
                                    <w:t xml:space="preserve">Relative Performance </w:t>
                                  </w:r>
                                  <w:r>
                                    <w:rPr>
                                      <w:rFonts w:ascii="Cambria" w:hAnsi="Cambria"/>
                                      <w:sz w:val="20"/>
                                      <w:szCs w:val="20"/>
                                    </w:rPr>
                                    <w:t>is lower than</w:t>
                                  </w:r>
                                  <w:r>
                                    <w:rPr>
                                      <w:rFonts w:ascii="Cambria" w:hAnsi="Cambria"/>
                                      <w:sz w:val="20"/>
                                      <w:szCs w:val="20"/>
                                      <w:lang w:val="vi-VN"/>
                                    </w:rPr>
                                    <w:t xml:space="preserve"> </w:t>
                                  </w:r>
                                  <w:r>
                                    <w:rPr>
                                      <w:rFonts w:ascii="Cambria" w:hAnsi="Cambria"/>
                                      <w:sz w:val="20"/>
                                      <w:szCs w:val="20"/>
                                    </w:rPr>
                                    <w:t xml:space="preserve">- </w:t>
                                  </w:r>
                                  <w:r>
                                    <w:rPr>
                                      <w:rFonts w:ascii="Cambria" w:hAnsi="Cambria"/>
                                      <w:sz w:val="20"/>
                                      <w:szCs w:val="20"/>
                                      <w:lang w:val="vi-VN"/>
                                    </w:rPr>
                                    <w:t>15%</w:t>
                                  </w:r>
                                </w:p>
                                <w:p w14:paraId="0E468B56" w14:textId="77777777" w:rsidR="00582089" w:rsidRPr="0039098E" w:rsidRDefault="00582089" w:rsidP="00582089">
                                  <w:pPr>
                                    <w:rPr>
                                      <w:rFonts w:ascii="Cambria" w:hAnsi="Cambria"/>
                                      <w:color w:val="000000"/>
                                      <w:sz w:val="20"/>
                                      <w:szCs w:val="20"/>
                                    </w:rPr>
                                  </w:pPr>
                                  <w:r>
                                    <w:rPr>
                                      <w:rFonts w:ascii="Cambria" w:hAnsi="Cambria"/>
                                      <w:sz w:val="20"/>
                                      <w:szCs w:val="20"/>
                                      <w:lang w:val="vi-VN"/>
                                    </w:rPr>
                                    <w:t>Or the Fundamental outlook of the company or sector is</w:t>
                                  </w:r>
                                  <w:r>
                                    <w:rPr>
                                      <w:rFonts w:ascii="Cambria" w:hAnsi="Cambria"/>
                                      <w:sz w:val="20"/>
                                      <w:szCs w:val="20"/>
                                    </w:rPr>
                                    <w:t xml:space="preserve"> unfavorable</w:t>
                                  </w:r>
                                </w:p>
                              </w:tc>
                            </w:tr>
                          </w:tbl>
                          <w:p w14:paraId="41E1CED5" w14:textId="77777777" w:rsidR="00582089" w:rsidRDefault="00582089" w:rsidP="00582089">
                            <w:pPr>
                              <w:spacing w:before="120"/>
                              <w:jc w:val="center"/>
                              <w:rPr>
                                <w:rFonts w:ascii="Cambria" w:hAnsi="Cambria"/>
                                <w:b/>
                                <w:bCs/>
                                <w:sz w:val="20"/>
                                <w:szCs w:val="20"/>
                              </w:rPr>
                            </w:pPr>
                            <w:r>
                              <w:rPr>
                                <w:rFonts w:ascii="Cambria" w:hAnsi="Cambria"/>
                                <w:b/>
                                <w:bCs/>
                                <w:sz w:val="20"/>
                                <w:szCs w:val="20"/>
                              </w:rPr>
                              <w:t>SECTOR RATING DEFINITION</w:t>
                            </w:r>
                          </w:p>
                          <w:p w14:paraId="0EC88E09" w14:textId="77777777" w:rsidR="00582089" w:rsidRPr="00192A81" w:rsidRDefault="00582089" w:rsidP="00582089">
                            <w:pPr>
                              <w:rPr>
                                <w:rFonts w:ascii="Cambria" w:hAnsi="Cambria"/>
                                <w:sz w:val="20"/>
                                <w:szCs w:val="20"/>
                                <w:lang w:val="vi-VN"/>
                              </w:rPr>
                            </w:pPr>
                            <w:r>
                              <w:rPr>
                                <w:rFonts w:ascii="Cambria" w:hAnsi="Cambria"/>
                                <w:sz w:val="20"/>
                                <w:szCs w:val="20"/>
                              </w:rPr>
                              <w:t xml:space="preserve">       Benchmark: VN – Index                            Time Horizon: 6 to 18 months</w:t>
                            </w:r>
                          </w:p>
                          <w:tbl>
                            <w:tblPr>
                              <w:tblW w:w="8930" w:type="dxa"/>
                              <w:tblInd w:w="552" w:type="dxa"/>
                              <w:tblLook w:val="04A0" w:firstRow="1" w:lastRow="0" w:firstColumn="1" w:lastColumn="0" w:noHBand="0" w:noVBand="1"/>
                            </w:tblPr>
                            <w:tblGrid>
                              <w:gridCol w:w="1696"/>
                              <w:gridCol w:w="7234"/>
                            </w:tblGrid>
                            <w:tr w:rsidR="00582089" w:rsidRPr="00192A81" w14:paraId="240CE002" w14:textId="77777777" w:rsidTr="008B0D0E">
                              <w:tc>
                                <w:tcPr>
                                  <w:tcW w:w="1696" w:type="dxa"/>
                                  <w:tcBorders>
                                    <w:top w:val="single" w:sz="4" w:space="0" w:color="4F81BD"/>
                                    <w:left w:val="nil"/>
                                    <w:bottom w:val="single" w:sz="4" w:space="0" w:color="00467E"/>
                                    <w:right w:val="nil"/>
                                  </w:tcBorders>
                                  <w:shd w:val="clear" w:color="auto" w:fill="C4E1F3"/>
                                  <w:vAlign w:val="center"/>
                                </w:tcPr>
                                <w:p w14:paraId="3EFD9BC7" w14:textId="77777777" w:rsidR="00582089" w:rsidRPr="007618F8" w:rsidRDefault="00582089" w:rsidP="00582089">
                                  <w:pPr>
                                    <w:contextualSpacing/>
                                    <w:jc w:val="center"/>
                                    <w:rPr>
                                      <w:rFonts w:ascii="Cambria" w:hAnsi="Cambria"/>
                                      <w:b/>
                                      <w:bCs/>
                                      <w:color w:val="000000"/>
                                      <w:sz w:val="20"/>
                                      <w:szCs w:val="20"/>
                                    </w:rPr>
                                  </w:pPr>
                                  <w:r w:rsidRPr="007618F8">
                                    <w:rPr>
                                      <w:rFonts w:ascii="Cambria" w:hAnsi="Cambria"/>
                                      <w:b/>
                                      <w:bCs/>
                                      <w:sz w:val="20"/>
                                      <w:szCs w:val="20"/>
                                      <w:lang w:val="vi-VN"/>
                                    </w:rPr>
                                    <w:t>Rating</w:t>
                                  </w:r>
                                </w:p>
                              </w:tc>
                              <w:tc>
                                <w:tcPr>
                                  <w:tcW w:w="7234" w:type="dxa"/>
                                  <w:tcBorders>
                                    <w:top w:val="single" w:sz="4" w:space="0" w:color="4F81BD"/>
                                    <w:bottom w:val="nil"/>
                                  </w:tcBorders>
                                  <w:shd w:val="clear" w:color="auto" w:fill="C4E1F3"/>
                                  <w:vAlign w:val="center"/>
                                </w:tcPr>
                                <w:p w14:paraId="224DF717" w14:textId="77777777" w:rsidR="00582089" w:rsidRPr="007618F8" w:rsidRDefault="00582089" w:rsidP="00582089">
                                  <w:pPr>
                                    <w:contextualSpacing/>
                                    <w:jc w:val="center"/>
                                    <w:rPr>
                                      <w:rFonts w:ascii="Cambria" w:hAnsi="Cambria"/>
                                      <w:b/>
                                      <w:bCs/>
                                      <w:color w:val="000000"/>
                                      <w:sz w:val="20"/>
                                      <w:szCs w:val="20"/>
                                    </w:rPr>
                                  </w:pPr>
                                  <w:r w:rsidRPr="007618F8">
                                    <w:rPr>
                                      <w:rFonts w:ascii="Cambria" w:hAnsi="Cambria"/>
                                      <w:b/>
                                      <w:bCs/>
                                      <w:sz w:val="20"/>
                                      <w:szCs w:val="20"/>
                                      <w:lang w:val="vi-VN"/>
                                    </w:rPr>
                                    <w:t>Definition</w:t>
                                  </w:r>
                                </w:p>
                              </w:tc>
                            </w:tr>
                            <w:tr w:rsidR="00582089" w:rsidRPr="00192A81" w14:paraId="71844E88" w14:textId="77777777" w:rsidTr="008B0D0E">
                              <w:tc>
                                <w:tcPr>
                                  <w:tcW w:w="1696" w:type="dxa"/>
                                  <w:tcBorders>
                                    <w:top w:val="single" w:sz="4" w:space="0" w:color="4F81BD"/>
                                    <w:left w:val="nil"/>
                                    <w:bottom w:val="single" w:sz="4" w:space="0" w:color="4F81BD"/>
                                    <w:right w:val="nil"/>
                                  </w:tcBorders>
                                  <w:vAlign w:val="center"/>
                                </w:tcPr>
                                <w:p w14:paraId="1CFA7E7A" w14:textId="77777777" w:rsidR="00582089" w:rsidRPr="007618F8" w:rsidRDefault="00582089" w:rsidP="00582089">
                                  <w:pPr>
                                    <w:contextualSpacing/>
                                    <w:jc w:val="center"/>
                                    <w:rPr>
                                      <w:rFonts w:ascii="Cambria" w:hAnsi="Cambria"/>
                                      <w:b/>
                                      <w:bCs/>
                                      <w:color w:val="000000"/>
                                      <w:sz w:val="20"/>
                                      <w:szCs w:val="20"/>
                                      <w:lang w:val="vi-VN"/>
                                    </w:rPr>
                                  </w:pPr>
                                  <w:r w:rsidRPr="007618F8">
                                    <w:rPr>
                                      <w:rFonts w:ascii="Cambria" w:hAnsi="Cambria"/>
                                      <w:b/>
                                      <w:bCs/>
                                      <w:sz w:val="20"/>
                                      <w:szCs w:val="20"/>
                                    </w:rPr>
                                    <w:t>Outperform</w:t>
                                  </w:r>
                                </w:p>
                              </w:tc>
                              <w:tc>
                                <w:tcPr>
                                  <w:tcW w:w="7234" w:type="dxa"/>
                                  <w:tcBorders>
                                    <w:top w:val="single" w:sz="4" w:space="0" w:color="4F81BD"/>
                                    <w:left w:val="nil"/>
                                    <w:bottom w:val="single" w:sz="4" w:space="0" w:color="4F81BD"/>
                                    <w:right w:val="nil"/>
                                  </w:tcBorders>
                                  <w:vAlign w:val="center"/>
                                </w:tcPr>
                                <w:p w14:paraId="50D2C850" w14:textId="77777777" w:rsidR="00582089" w:rsidRDefault="00582089" w:rsidP="00582089">
                                  <w:pPr>
                                    <w:contextualSpacing/>
                                    <w:rPr>
                                      <w:rFonts w:ascii="Cambria" w:hAnsi="Cambria"/>
                                      <w:sz w:val="20"/>
                                      <w:szCs w:val="20"/>
                                      <w:lang w:val="vi-VN"/>
                                    </w:rPr>
                                  </w:pPr>
                                  <w:r>
                                    <w:rPr>
                                      <w:rFonts w:ascii="Cambria" w:hAnsi="Cambria"/>
                                      <w:sz w:val="20"/>
                                      <w:szCs w:val="20"/>
                                      <w:lang w:val="vi-VN"/>
                                    </w:rPr>
                                    <w:t xml:space="preserve">Relative Performance </w:t>
                                  </w:r>
                                  <w:r>
                                    <w:rPr>
                                      <w:rFonts w:ascii="Cambria" w:hAnsi="Cambria"/>
                                      <w:sz w:val="20"/>
                                      <w:szCs w:val="20"/>
                                    </w:rPr>
                                    <w:t>is greater than</w:t>
                                  </w:r>
                                  <w:r>
                                    <w:rPr>
                                      <w:rFonts w:ascii="Cambria" w:hAnsi="Cambria"/>
                                      <w:sz w:val="20"/>
                                      <w:szCs w:val="20"/>
                                      <w:lang w:val="vi-VN"/>
                                    </w:rPr>
                                    <w:t xml:space="preserve"> 5%</w:t>
                                  </w:r>
                                </w:p>
                                <w:p w14:paraId="415B9588" w14:textId="77777777" w:rsidR="00582089" w:rsidRPr="0039098E" w:rsidRDefault="00582089" w:rsidP="00582089">
                                  <w:pPr>
                                    <w:contextualSpacing/>
                                    <w:rPr>
                                      <w:rFonts w:ascii="Cambria" w:hAnsi="Cambria"/>
                                      <w:color w:val="000000"/>
                                      <w:sz w:val="20"/>
                                      <w:szCs w:val="20"/>
                                    </w:rPr>
                                  </w:pPr>
                                  <w:r>
                                    <w:rPr>
                                      <w:rFonts w:ascii="Cambria" w:hAnsi="Cambria"/>
                                      <w:sz w:val="20"/>
                                      <w:szCs w:val="20"/>
                                      <w:lang w:val="vi-VN"/>
                                    </w:rPr>
                                    <w:t>Or the Fundamental outlook of the sector is</w:t>
                                  </w:r>
                                  <w:r>
                                    <w:rPr>
                                      <w:rFonts w:ascii="Cambria" w:hAnsi="Cambria"/>
                                      <w:sz w:val="20"/>
                                      <w:szCs w:val="20"/>
                                    </w:rPr>
                                    <w:t xml:space="preserve"> favorable</w:t>
                                  </w:r>
                                </w:p>
                              </w:tc>
                            </w:tr>
                            <w:tr w:rsidR="00582089" w:rsidRPr="00192A81" w14:paraId="4F304C5E" w14:textId="77777777" w:rsidTr="008B0D0E">
                              <w:tc>
                                <w:tcPr>
                                  <w:tcW w:w="1696" w:type="dxa"/>
                                  <w:tcBorders>
                                    <w:top w:val="nil"/>
                                    <w:left w:val="nil"/>
                                    <w:bottom w:val="single" w:sz="4" w:space="0" w:color="4F81BD"/>
                                    <w:right w:val="nil"/>
                                  </w:tcBorders>
                                  <w:vAlign w:val="center"/>
                                </w:tcPr>
                                <w:p w14:paraId="7BC5A639" w14:textId="77777777" w:rsidR="00582089" w:rsidRPr="007618F8" w:rsidRDefault="00582089" w:rsidP="00582089">
                                  <w:pPr>
                                    <w:contextualSpacing/>
                                    <w:jc w:val="center"/>
                                    <w:rPr>
                                      <w:rFonts w:ascii="Cambria" w:hAnsi="Cambria"/>
                                      <w:b/>
                                      <w:bCs/>
                                      <w:color w:val="000000"/>
                                      <w:sz w:val="20"/>
                                      <w:szCs w:val="20"/>
                                    </w:rPr>
                                  </w:pPr>
                                  <w:r w:rsidRPr="007618F8">
                                    <w:rPr>
                                      <w:rFonts w:ascii="Cambria" w:hAnsi="Cambria"/>
                                      <w:b/>
                                      <w:bCs/>
                                      <w:sz w:val="20"/>
                                      <w:szCs w:val="20"/>
                                      <w:lang w:val="vi-VN"/>
                                    </w:rPr>
                                    <w:t>Neutral</w:t>
                                  </w:r>
                                </w:p>
                              </w:tc>
                              <w:tc>
                                <w:tcPr>
                                  <w:tcW w:w="7234" w:type="dxa"/>
                                  <w:tcBorders>
                                    <w:top w:val="nil"/>
                                    <w:left w:val="nil"/>
                                    <w:bottom w:val="nil"/>
                                    <w:right w:val="nil"/>
                                  </w:tcBorders>
                                  <w:vAlign w:val="center"/>
                                </w:tcPr>
                                <w:p w14:paraId="6886CB6C" w14:textId="77777777" w:rsidR="00582089" w:rsidRDefault="00582089" w:rsidP="00582089">
                                  <w:pPr>
                                    <w:contextualSpacing/>
                                    <w:rPr>
                                      <w:rFonts w:ascii="Cambria" w:hAnsi="Cambria"/>
                                      <w:sz w:val="20"/>
                                      <w:szCs w:val="20"/>
                                    </w:rPr>
                                  </w:pPr>
                                  <w:r>
                                    <w:rPr>
                                      <w:rFonts w:ascii="Cambria" w:hAnsi="Cambria"/>
                                      <w:sz w:val="20"/>
                                      <w:szCs w:val="20"/>
                                      <w:lang w:val="vi-VN"/>
                                    </w:rPr>
                                    <w:t xml:space="preserve">Relative Performance </w:t>
                                  </w:r>
                                  <w:r>
                                    <w:rPr>
                                      <w:rFonts w:ascii="Cambria" w:hAnsi="Cambria"/>
                                      <w:sz w:val="20"/>
                                      <w:szCs w:val="20"/>
                                    </w:rPr>
                                    <w:t>is -5% to 5%</w:t>
                                  </w:r>
                                </w:p>
                                <w:p w14:paraId="1636CBAC" w14:textId="77777777" w:rsidR="00582089" w:rsidRPr="0039098E" w:rsidRDefault="00582089" w:rsidP="00582089">
                                  <w:pPr>
                                    <w:contextualSpacing/>
                                    <w:rPr>
                                      <w:rFonts w:ascii="Cambria" w:hAnsi="Cambria"/>
                                      <w:color w:val="000000"/>
                                      <w:sz w:val="20"/>
                                      <w:szCs w:val="20"/>
                                    </w:rPr>
                                  </w:pPr>
                                  <w:r>
                                    <w:rPr>
                                      <w:rFonts w:ascii="Cambria" w:hAnsi="Cambria"/>
                                      <w:sz w:val="20"/>
                                      <w:szCs w:val="20"/>
                                      <w:lang w:val="vi-VN"/>
                                    </w:rPr>
                                    <w:t>Or the Fundamental outlook of the sector is</w:t>
                                  </w:r>
                                  <w:r>
                                    <w:rPr>
                                      <w:rFonts w:ascii="Cambria" w:hAnsi="Cambria"/>
                                      <w:sz w:val="20"/>
                                      <w:szCs w:val="20"/>
                                    </w:rPr>
                                    <w:t xml:space="preserve"> neutral</w:t>
                                  </w:r>
                                </w:p>
                              </w:tc>
                            </w:tr>
                            <w:tr w:rsidR="00582089" w:rsidRPr="00192A81" w14:paraId="0C17AE2F" w14:textId="77777777" w:rsidTr="008B0D0E">
                              <w:tc>
                                <w:tcPr>
                                  <w:tcW w:w="1696" w:type="dxa"/>
                                  <w:tcBorders>
                                    <w:top w:val="single" w:sz="4" w:space="0" w:color="4F81BD"/>
                                    <w:left w:val="nil"/>
                                    <w:bottom w:val="single" w:sz="4" w:space="0" w:color="4F81BD"/>
                                    <w:right w:val="nil"/>
                                  </w:tcBorders>
                                  <w:vAlign w:val="center"/>
                                </w:tcPr>
                                <w:p w14:paraId="0AEE858C" w14:textId="77777777" w:rsidR="00582089" w:rsidRPr="007618F8" w:rsidRDefault="00582089" w:rsidP="00582089">
                                  <w:pPr>
                                    <w:contextualSpacing/>
                                    <w:jc w:val="center"/>
                                    <w:rPr>
                                      <w:rFonts w:ascii="Cambria" w:hAnsi="Cambria"/>
                                      <w:b/>
                                      <w:bCs/>
                                      <w:color w:val="000000"/>
                                      <w:sz w:val="20"/>
                                      <w:szCs w:val="20"/>
                                      <w:lang w:val="vi-VN"/>
                                    </w:rPr>
                                  </w:pPr>
                                  <w:r w:rsidRPr="007618F8">
                                    <w:rPr>
                                      <w:rFonts w:ascii="Cambria" w:hAnsi="Cambria"/>
                                      <w:b/>
                                      <w:bCs/>
                                      <w:sz w:val="20"/>
                                      <w:szCs w:val="20"/>
                                      <w:lang w:val="vi-VN"/>
                                    </w:rPr>
                                    <w:t>Underperform</w:t>
                                  </w:r>
                                </w:p>
                              </w:tc>
                              <w:tc>
                                <w:tcPr>
                                  <w:tcW w:w="7234" w:type="dxa"/>
                                  <w:tcBorders>
                                    <w:top w:val="single" w:sz="4" w:space="0" w:color="4F81BD"/>
                                    <w:left w:val="nil"/>
                                    <w:bottom w:val="single" w:sz="4" w:space="0" w:color="4F81BD"/>
                                    <w:right w:val="nil"/>
                                  </w:tcBorders>
                                  <w:vAlign w:val="center"/>
                                </w:tcPr>
                                <w:p w14:paraId="7B8605B3" w14:textId="77777777" w:rsidR="00582089" w:rsidRDefault="00582089" w:rsidP="00582089">
                                  <w:pPr>
                                    <w:contextualSpacing/>
                                    <w:rPr>
                                      <w:rFonts w:ascii="Cambria" w:hAnsi="Cambria"/>
                                      <w:sz w:val="20"/>
                                      <w:szCs w:val="20"/>
                                    </w:rPr>
                                  </w:pPr>
                                  <w:r>
                                    <w:rPr>
                                      <w:rFonts w:ascii="Cambria" w:hAnsi="Cambria"/>
                                      <w:sz w:val="20"/>
                                      <w:szCs w:val="20"/>
                                      <w:lang w:val="vi-VN"/>
                                    </w:rPr>
                                    <w:t xml:space="preserve">Relative Performance </w:t>
                                  </w:r>
                                  <w:r>
                                    <w:rPr>
                                      <w:rFonts w:ascii="Cambria" w:hAnsi="Cambria"/>
                                      <w:sz w:val="20"/>
                                      <w:szCs w:val="20"/>
                                    </w:rPr>
                                    <w:t>is lower than -5%</w:t>
                                  </w:r>
                                </w:p>
                                <w:p w14:paraId="5F95ACEB" w14:textId="77777777" w:rsidR="00582089" w:rsidRPr="0039098E" w:rsidRDefault="00582089" w:rsidP="00582089">
                                  <w:pPr>
                                    <w:contextualSpacing/>
                                    <w:rPr>
                                      <w:rFonts w:ascii="Cambria" w:hAnsi="Cambria"/>
                                      <w:color w:val="000000"/>
                                      <w:sz w:val="20"/>
                                      <w:szCs w:val="20"/>
                                    </w:rPr>
                                  </w:pPr>
                                  <w:r>
                                    <w:rPr>
                                      <w:rFonts w:ascii="Cambria" w:hAnsi="Cambria"/>
                                      <w:sz w:val="20"/>
                                      <w:szCs w:val="20"/>
                                      <w:lang w:val="vi-VN"/>
                                    </w:rPr>
                                    <w:t>Or</w:t>
                                  </w:r>
                                  <w:r>
                                    <w:rPr>
                                      <w:rFonts w:ascii="Cambria" w:hAnsi="Cambria"/>
                                      <w:sz w:val="20"/>
                                      <w:szCs w:val="20"/>
                                    </w:rPr>
                                    <w:t>T</w:t>
                                  </w:r>
                                  <w:r>
                                    <w:rPr>
                                      <w:rFonts w:ascii="Cambria" w:hAnsi="Cambria"/>
                                      <w:sz w:val="20"/>
                                      <w:szCs w:val="20"/>
                                      <w:lang w:val="vi-VN"/>
                                    </w:rPr>
                                    <w:t>he Fundamental outlook of the sector is</w:t>
                                  </w:r>
                                  <w:r>
                                    <w:rPr>
                                      <w:rFonts w:ascii="Cambria" w:hAnsi="Cambria"/>
                                      <w:sz w:val="20"/>
                                      <w:szCs w:val="20"/>
                                    </w:rPr>
                                    <w:t xml:space="preserve"> unfavorable</w:t>
                                  </w:r>
                                </w:p>
                              </w:tc>
                            </w:tr>
                          </w:tbl>
                          <w:p w14:paraId="0381E964" w14:textId="77777777" w:rsidR="00582089" w:rsidRPr="00F317EA" w:rsidRDefault="00582089" w:rsidP="00582089">
                            <w:pPr>
                              <w:spacing w:before="120"/>
                              <w:ind w:right="57"/>
                              <w:jc w:val="center"/>
                              <w:rPr>
                                <w:rFonts w:ascii="Cambria" w:hAnsi="Cambria" w:cs="Arial"/>
                                <w:b/>
                                <w:iCs/>
                                <w:color w:val="000000"/>
                                <w:sz w:val="20"/>
                                <w:szCs w:val="20"/>
                              </w:rPr>
                            </w:pPr>
                            <w:r w:rsidRPr="00F317EA">
                              <w:rPr>
                                <w:rFonts w:ascii="Cambria" w:hAnsi="Cambria" w:cs="Arial"/>
                                <w:b/>
                                <w:iCs/>
                                <w:color w:val="000000"/>
                                <w:sz w:val="20"/>
                                <w:szCs w:val="20"/>
                              </w:rPr>
                              <w:t>DISCLAIMER</w:t>
                            </w:r>
                          </w:p>
                          <w:p w14:paraId="29E34A2A" w14:textId="77777777" w:rsidR="00582089" w:rsidRPr="0003659B" w:rsidRDefault="00582089" w:rsidP="00582089">
                            <w:pPr>
                              <w:ind w:left="432" w:right="432"/>
                              <w:jc w:val="both"/>
                              <w:rPr>
                                <w:rFonts w:ascii="Cambria" w:hAnsi="Cambria"/>
                                <w:sz w:val="20"/>
                                <w:szCs w:val="20"/>
                              </w:rPr>
                            </w:pPr>
                            <w:r w:rsidRPr="0003659B">
                              <w:rPr>
                                <w:rFonts w:ascii="Cambria" w:hAnsi="Cambria"/>
                                <w:sz w:val="20"/>
                                <w:szCs w:val="20"/>
                              </w:rPr>
                              <w:t>The views expressed in this report accurately reflect personal views on securities codes or the issuer of the analyst(s) in charge of the preparation of the report. Investors should consider this report as reference and should not consider this report as securities investment consulting content for making decisions on investments and Investors shall be responsible for the investments decisions. Guotai Junan Securities (Vietnam) Corp. may not be responsible for the whole or any damages, or an event(s) considered as damage(s) incurred from or in relation to the act of using all or part of the information or opinions stated in this report.</w:t>
                            </w:r>
                          </w:p>
                          <w:p w14:paraId="0FA106E0" w14:textId="77777777" w:rsidR="00582089" w:rsidRPr="0003659B" w:rsidRDefault="00582089" w:rsidP="00582089">
                            <w:pPr>
                              <w:ind w:left="432" w:right="432"/>
                              <w:jc w:val="both"/>
                              <w:rPr>
                                <w:rFonts w:ascii="Cambria" w:hAnsi="Cambria"/>
                                <w:sz w:val="20"/>
                                <w:szCs w:val="20"/>
                              </w:rPr>
                            </w:pPr>
                            <w:r w:rsidRPr="0003659B">
                              <w:rPr>
                                <w:rFonts w:ascii="Cambria" w:hAnsi="Cambria"/>
                                <w:sz w:val="20"/>
                                <w:szCs w:val="20"/>
                              </w:rPr>
                              <w:t>The analyst(s) responsible for the preparation of this report receive(s) remuneration based upon various factors, including the quality and accuracy of the research, clients’ feedbacks, competitive factors and the revenue of the company. Guotai Junan Securities (Vietnam) Corp. and/or its members and/or its General Director and/or its staffs may have positions in any securities mentioned in this report (or in any related investments).</w:t>
                            </w:r>
                          </w:p>
                          <w:p w14:paraId="2F917C25" w14:textId="77777777" w:rsidR="00582089" w:rsidRPr="0003659B" w:rsidRDefault="00582089" w:rsidP="00582089">
                            <w:pPr>
                              <w:ind w:left="432" w:right="432"/>
                              <w:jc w:val="both"/>
                              <w:rPr>
                                <w:rFonts w:ascii="Cambria" w:hAnsi="Cambria"/>
                                <w:sz w:val="20"/>
                                <w:szCs w:val="20"/>
                              </w:rPr>
                            </w:pPr>
                            <w:r w:rsidRPr="0003659B">
                              <w:rPr>
                                <w:rFonts w:ascii="Cambria" w:hAnsi="Cambria"/>
                                <w:sz w:val="20"/>
                                <w:szCs w:val="20"/>
                              </w:rPr>
                              <w:t>The analyst(s) responsible for the preparation of this report endeavours to prepare the report based on information believed to be reliable at the time of publication. Guotai Junan Securities (Vietnam) Corp. makes no representations, warranties and covenants on the completeness and accuracy of the information. Opinions and estimates expressed in this report represent views of the analyst responsible for the preparation of the report at the date of publication only and shall not be considered as Guotai Junan Securities (Vietnam) Corp.’s views and may be subject to change without notice.</w:t>
                            </w:r>
                          </w:p>
                          <w:p w14:paraId="7B5456D4" w14:textId="77777777" w:rsidR="00582089" w:rsidRPr="0003659B" w:rsidRDefault="00582089" w:rsidP="00582089">
                            <w:pPr>
                              <w:ind w:left="432" w:right="432"/>
                              <w:jc w:val="both"/>
                              <w:rPr>
                                <w:rFonts w:ascii="Cambria" w:hAnsi="Cambria"/>
                                <w:sz w:val="20"/>
                                <w:szCs w:val="20"/>
                              </w:rPr>
                            </w:pPr>
                            <w:r w:rsidRPr="0003659B">
                              <w:rPr>
                                <w:rFonts w:ascii="Cambria" w:hAnsi="Cambria"/>
                                <w:sz w:val="20"/>
                                <w:szCs w:val="20"/>
                              </w:rPr>
                              <w:t xml:space="preserve">This report is provided, for information providing purposes only, to Investor including institutional investors and individual clients of Guotai Junan Securities (Vietnam) Corp. in Vietnam and overseas in accordance with laws and regulations explicit and related in the country where this report is distributed, and may not constitute an offer or any specified recommendations to buy, sell or holding securities in any jurisdiction. Opinions and recommendations expressed in this report are made without taking differences regarding goals, needs, strategies and specified situations of each and every Investor(s) into consideration. Investors acknowledge that there may be conflicts of interests affecting the objectiveness of this report. </w:t>
                            </w:r>
                          </w:p>
                          <w:p w14:paraId="6D93F67A" w14:textId="77777777" w:rsidR="00582089" w:rsidRPr="0003659B" w:rsidRDefault="00582089" w:rsidP="00582089">
                            <w:pPr>
                              <w:ind w:left="432" w:right="432"/>
                              <w:jc w:val="both"/>
                              <w:rPr>
                                <w:rFonts w:ascii="Cambria" w:hAnsi="Cambria"/>
                                <w:sz w:val="20"/>
                                <w:szCs w:val="20"/>
                              </w:rPr>
                            </w:pPr>
                            <w:r w:rsidRPr="0003659B">
                              <w:rPr>
                                <w:rFonts w:ascii="Cambria" w:hAnsi="Cambria"/>
                                <w:sz w:val="20"/>
                                <w:szCs w:val="20"/>
                              </w:rPr>
                              <w:t>The content of this report, including but not limited to this recommendation shall not be the basis for Investors or any third party to refer to with the aim to requiring Guotai Junan Securities (Vietnam) Corp. and/or the analyst responsible for the preparation of this report to perform any obligations towards Investors or the third party in relation to the investment decisions</w:t>
                            </w:r>
                            <w:r>
                              <w:t xml:space="preserve"> </w:t>
                            </w:r>
                            <w:r w:rsidRPr="0003659B">
                              <w:rPr>
                                <w:rFonts w:ascii="Cambria" w:hAnsi="Cambria"/>
                                <w:sz w:val="20"/>
                                <w:szCs w:val="20"/>
                              </w:rPr>
                              <w:t>of Investors and/or the content of this report.</w:t>
                            </w:r>
                          </w:p>
                          <w:p w14:paraId="6063A313" w14:textId="77777777" w:rsidR="00582089" w:rsidRPr="0072087C" w:rsidRDefault="00582089" w:rsidP="00582089">
                            <w:pPr>
                              <w:spacing w:line="240" w:lineRule="exact"/>
                              <w:ind w:left="432" w:right="720"/>
                              <w:jc w:val="both"/>
                              <w:rPr>
                                <w:rFonts w:ascii="Cambria" w:hAnsi="Cambria" w:cs="Arial"/>
                                <w:color w:val="000000"/>
                                <w:sz w:val="20"/>
                                <w:szCs w:val="20"/>
                              </w:rPr>
                            </w:pPr>
                            <w:r w:rsidRPr="0003659B">
                              <w:rPr>
                                <w:rFonts w:ascii="Cambria" w:hAnsi="Cambria"/>
                                <w:sz w:val="20"/>
                                <w:szCs w:val="20"/>
                              </w:rPr>
                              <w:t>This report may not be copied, reproduced, published or redistributed by any person(s) for any purposes unless upon a written acceptance by a competent representative of Guotai Junan Securities (Vietnam) Corp. Please cite sources when quoting.</w:t>
                            </w:r>
                          </w:p>
                          <w:p w14:paraId="6973FA60" w14:textId="77777777" w:rsidR="00582089" w:rsidRPr="003774C3" w:rsidRDefault="00582089" w:rsidP="00582089">
                            <w:pPr>
                              <w:ind w:left="432" w:right="720"/>
                              <w:jc w:val="both"/>
                              <w:rPr>
                                <w:rFonts w:ascii="Arial" w:hAnsi="Arial" w:cs="Arial"/>
                                <w:color w:val="000000"/>
                                <w:sz w:val="21"/>
                                <w:szCs w:val="21"/>
                              </w:rPr>
                            </w:pPr>
                          </w:p>
                          <w:p w14:paraId="215912FD" w14:textId="77777777" w:rsidR="002D584F" w:rsidRPr="00966E4C" w:rsidRDefault="002D584F" w:rsidP="002D584F">
                            <w:pPr>
                              <w:ind w:right="59"/>
                              <w:jc w:val="center"/>
                              <w:rPr>
                                <w:color w:val="000000"/>
                                <w:sz w:val="21"/>
                                <w:szCs w:val="21"/>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F6B09E0" id="Freeform: Shape 28" o:spid="_x0000_s1026" style="position:absolute;margin-left:-12.25pt;margin-top:21.2pt;width:516.95pt;height:733.7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565265,8235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" adj="-11796480,,5400" path="m1094233,l6565265,r,7141717c6565265,7746045,6075360,8235950,5471032,8235950l,8235950,,1094233c,489905,489905,,1094233,xe" filled="f" strokecolor="#c4e1f3" strokeweight="1.5pt">
                <v:stroke joinstyle="miter"/>
                <v:formulas/>
                <v:path o:connecttype="custom" o:connectlocs="1094233,0;6565265,0;6565265,0;6565265,8079997;5471032,9317990;0,9317990;0,9317990;0,1237993;1094233,0" o:connectangles="0,0,0,0,0,0,0,0,0" textboxrect="0,0,6565265,8235950"/>
                <o:lock v:ext="edit" aspectratio="t" verticies="t" text="t" shapetype="t"/>
                <v:textbox>
                  <w:txbxContent>
                    <w:p w14:paraId="7BE74167" w14:textId="77777777" w:rsidR="002D584F" w:rsidRDefault="002D584F" w:rsidP="006C0C81">
                      <w:pPr>
                        <w:rPr>
                          <w:rFonts w:ascii="Cambria" w:hAnsi="Cambria"/>
                          <w:b/>
                          <w:bCs/>
                          <w:sz w:val="20"/>
                          <w:szCs w:val="20"/>
                        </w:rPr>
                      </w:pPr>
                    </w:p>
                    <w:p w14:paraId="71C50BB8" w14:textId="77777777" w:rsidR="00582089" w:rsidRDefault="00582089" w:rsidP="00582089">
                      <w:pPr>
                        <w:jc w:val="center"/>
                        <w:rPr>
                          <w:rFonts w:ascii="Cambria" w:hAnsi="Cambria"/>
                          <w:b/>
                          <w:bCs/>
                          <w:sz w:val="20"/>
                          <w:szCs w:val="20"/>
                        </w:rPr>
                      </w:pPr>
                    </w:p>
                    <w:p w14:paraId="2F5F8310" w14:textId="77777777" w:rsidR="00582089" w:rsidRDefault="00582089" w:rsidP="00582089">
                      <w:pPr>
                        <w:jc w:val="center"/>
                        <w:rPr>
                          <w:rFonts w:ascii="Cambria" w:hAnsi="Cambria"/>
                          <w:b/>
                          <w:bCs/>
                          <w:sz w:val="20"/>
                          <w:szCs w:val="20"/>
                        </w:rPr>
                      </w:pPr>
                      <w:r>
                        <w:rPr>
                          <w:rFonts w:ascii="Cambria" w:hAnsi="Cambria"/>
                          <w:b/>
                          <w:bCs/>
                          <w:sz w:val="20"/>
                          <w:szCs w:val="20"/>
                        </w:rPr>
                        <w:t>COMPANY RATING DEFINITION</w:t>
                      </w:r>
                    </w:p>
                    <w:p w14:paraId="7E33C1F8" w14:textId="77777777" w:rsidR="00582089" w:rsidRPr="00C94EA9" w:rsidRDefault="00582089" w:rsidP="00582089">
                      <w:pPr>
                        <w:rPr>
                          <w:rFonts w:ascii="Cambria" w:hAnsi="Cambria"/>
                          <w:sz w:val="20"/>
                          <w:szCs w:val="20"/>
                        </w:rPr>
                      </w:pPr>
                      <w:r>
                        <w:rPr>
                          <w:rFonts w:ascii="Cambria" w:hAnsi="Cambria"/>
                          <w:sz w:val="20"/>
                          <w:szCs w:val="20"/>
                        </w:rPr>
                        <w:t xml:space="preserve">       Benchmark: VN – Index</w:t>
                      </w:r>
                      <w:r w:rsidRPr="00A85B25">
                        <w:rPr>
                          <w:rFonts w:ascii="Cambria" w:hAnsi="Cambria"/>
                          <w:b/>
                          <w:bCs/>
                          <w:sz w:val="20"/>
                          <w:szCs w:val="20"/>
                          <w:lang w:val="vi-VN"/>
                        </w:rPr>
                        <w:t>.</w:t>
                      </w:r>
                      <w:r w:rsidRPr="00192A81">
                        <w:rPr>
                          <w:rFonts w:ascii="Cambria" w:hAnsi="Cambria"/>
                          <w:sz w:val="20"/>
                          <w:szCs w:val="20"/>
                          <w:lang w:val="vi-VN"/>
                        </w:rPr>
                        <w:t xml:space="preserve">   </w:t>
                      </w:r>
                      <w:r>
                        <w:rPr>
                          <w:rFonts w:ascii="Cambria" w:hAnsi="Cambria"/>
                          <w:sz w:val="20"/>
                          <w:szCs w:val="20"/>
                        </w:rPr>
                        <w:t xml:space="preserve">                        Time Horizon: 6 to 18 months</w:t>
                      </w:r>
                      <w:r w:rsidRPr="00192A81">
                        <w:rPr>
                          <w:rFonts w:ascii="Cambria" w:hAnsi="Cambria"/>
                          <w:sz w:val="20"/>
                          <w:szCs w:val="20"/>
                          <w:lang w:val="vi-VN"/>
                        </w:rPr>
                        <w:tab/>
                      </w:r>
                      <w:r w:rsidRPr="00A85B25">
                        <w:rPr>
                          <w:rFonts w:ascii="Cambria" w:hAnsi="Cambria"/>
                          <w:b/>
                          <w:bCs/>
                          <w:sz w:val="20"/>
                          <w:szCs w:val="20"/>
                          <w:lang w:val="vi-VN"/>
                        </w:rPr>
                        <w:t xml:space="preserve">                                            </w:t>
                      </w:r>
                      <w:r>
                        <w:rPr>
                          <w:rFonts w:ascii="Cambria" w:hAnsi="Cambria"/>
                          <w:b/>
                          <w:bCs/>
                          <w:sz w:val="20"/>
                          <w:szCs w:val="20"/>
                        </w:rPr>
                        <w:t xml:space="preserve">     </w:t>
                      </w:r>
                    </w:p>
                    <w:tbl>
                      <w:tblPr>
                        <w:tblW w:w="8913" w:type="dxa"/>
                        <w:tblInd w:w="558" w:type="dxa"/>
                        <w:tblLook w:val="04A0" w:firstRow="1" w:lastRow="0" w:firstColumn="1" w:lastColumn="0" w:noHBand="0" w:noVBand="1"/>
                      </w:tblPr>
                      <w:tblGrid>
                        <w:gridCol w:w="1696"/>
                        <w:gridCol w:w="7217"/>
                      </w:tblGrid>
                      <w:tr w:rsidR="00582089" w:rsidRPr="00192A81" w14:paraId="7E472CA3" w14:textId="77777777" w:rsidTr="008B0D0E">
                        <w:tc>
                          <w:tcPr>
                            <w:tcW w:w="1696" w:type="dxa"/>
                            <w:tcBorders>
                              <w:top w:val="single" w:sz="4" w:space="0" w:color="4F81BD"/>
                              <w:left w:val="nil"/>
                              <w:bottom w:val="single" w:sz="4" w:space="0" w:color="00467E"/>
                              <w:right w:val="nil"/>
                            </w:tcBorders>
                            <w:shd w:val="clear" w:color="auto" w:fill="C4E1F3"/>
                            <w:vAlign w:val="center"/>
                          </w:tcPr>
                          <w:p w14:paraId="22A53A09" w14:textId="77777777" w:rsidR="00582089" w:rsidRPr="007618F8" w:rsidRDefault="00582089" w:rsidP="00582089">
                            <w:pPr>
                              <w:jc w:val="center"/>
                              <w:rPr>
                                <w:rFonts w:ascii="Cambria" w:hAnsi="Cambria"/>
                                <w:b/>
                                <w:bCs/>
                                <w:color w:val="000000"/>
                                <w:sz w:val="20"/>
                                <w:szCs w:val="20"/>
                              </w:rPr>
                            </w:pPr>
                            <w:r w:rsidRPr="007618F8">
                              <w:rPr>
                                <w:rFonts w:ascii="Cambria" w:hAnsi="Cambria"/>
                                <w:b/>
                                <w:bCs/>
                                <w:sz w:val="20"/>
                                <w:szCs w:val="20"/>
                                <w:lang w:val="vi-VN"/>
                              </w:rPr>
                              <w:t>Rating</w:t>
                            </w:r>
                          </w:p>
                        </w:tc>
                        <w:tc>
                          <w:tcPr>
                            <w:tcW w:w="7217" w:type="dxa"/>
                            <w:tcBorders>
                              <w:top w:val="single" w:sz="4" w:space="0" w:color="4F81BD"/>
                              <w:bottom w:val="nil"/>
                            </w:tcBorders>
                            <w:shd w:val="clear" w:color="auto" w:fill="C4E1F3"/>
                            <w:vAlign w:val="center"/>
                          </w:tcPr>
                          <w:p w14:paraId="37B03753" w14:textId="77777777" w:rsidR="00582089" w:rsidRPr="007618F8" w:rsidRDefault="00582089" w:rsidP="00582089">
                            <w:pPr>
                              <w:jc w:val="center"/>
                              <w:rPr>
                                <w:rFonts w:ascii="Cambria" w:hAnsi="Cambria"/>
                                <w:b/>
                                <w:bCs/>
                                <w:color w:val="000000"/>
                                <w:sz w:val="20"/>
                                <w:szCs w:val="20"/>
                              </w:rPr>
                            </w:pPr>
                            <w:r w:rsidRPr="007618F8">
                              <w:rPr>
                                <w:rFonts w:ascii="Cambria" w:hAnsi="Cambria"/>
                                <w:b/>
                                <w:bCs/>
                                <w:sz w:val="20"/>
                                <w:szCs w:val="20"/>
                                <w:lang w:val="vi-VN"/>
                              </w:rPr>
                              <w:t>Definition</w:t>
                            </w:r>
                          </w:p>
                        </w:tc>
                      </w:tr>
                      <w:tr w:rsidR="00582089" w:rsidRPr="00192A81" w14:paraId="581AD308" w14:textId="77777777" w:rsidTr="008B0D0E">
                        <w:tc>
                          <w:tcPr>
                            <w:tcW w:w="1696" w:type="dxa"/>
                            <w:tcBorders>
                              <w:top w:val="single" w:sz="4" w:space="0" w:color="4F81BD"/>
                              <w:left w:val="nil"/>
                              <w:bottom w:val="single" w:sz="4" w:space="0" w:color="4F81BD"/>
                              <w:right w:val="nil"/>
                            </w:tcBorders>
                            <w:vAlign w:val="center"/>
                          </w:tcPr>
                          <w:p w14:paraId="0B885FFB" w14:textId="77777777" w:rsidR="00582089" w:rsidRPr="007618F8" w:rsidRDefault="00582089" w:rsidP="00582089">
                            <w:pPr>
                              <w:jc w:val="center"/>
                              <w:rPr>
                                <w:rFonts w:ascii="Cambria" w:hAnsi="Cambria"/>
                                <w:b/>
                                <w:bCs/>
                                <w:color w:val="000000"/>
                                <w:sz w:val="20"/>
                                <w:szCs w:val="20"/>
                              </w:rPr>
                            </w:pPr>
                            <w:r w:rsidRPr="007618F8">
                              <w:rPr>
                                <w:rFonts w:ascii="Cambria" w:hAnsi="Cambria"/>
                                <w:b/>
                                <w:bCs/>
                                <w:sz w:val="20"/>
                                <w:szCs w:val="20"/>
                                <w:lang w:val="vi-VN"/>
                              </w:rPr>
                              <w:t>Buy</w:t>
                            </w:r>
                          </w:p>
                        </w:tc>
                        <w:tc>
                          <w:tcPr>
                            <w:tcW w:w="7217" w:type="dxa"/>
                            <w:tcBorders>
                              <w:top w:val="single" w:sz="4" w:space="0" w:color="4F81BD"/>
                              <w:left w:val="nil"/>
                              <w:bottom w:val="single" w:sz="4" w:space="0" w:color="4F81BD"/>
                              <w:right w:val="nil"/>
                            </w:tcBorders>
                            <w:vAlign w:val="center"/>
                          </w:tcPr>
                          <w:p w14:paraId="09D6CFEB" w14:textId="77777777" w:rsidR="00582089" w:rsidRDefault="00582089" w:rsidP="00582089">
                            <w:pPr>
                              <w:rPr>
                                <w:rFonts w:ascii="Cambria" w:hAnsi="Cambria"/>
                                <w:sz w:val="20"/>
                                <w:szCs w:val="20"/>
                                <w:lang w:val="vi-VN"/>
                              </w:rPr>
                            </w:pPr>
                            <w:r>
                              <w:rPr>
                                <w:rFonts w:ascii="Cambria" w:hAnsi="Cambria"/>
                                <w:sz w:val="20"/>
                                <w:szCs w:val="20"/>
                                <w:lang w:val="vi-VN"/>
                              </w:rPr>
                              <w:t xml:space="preserve">Relative Performance </w:t>
                            </w:r>
                            <w:r>
                              <w:rPr>
                                <w:rFonts w:ascii="Cambria" w:hAnsi="Cambria"/>
                                <w:sz w:val="20"/>
                                <w:szCs w:val="20"/>
                              </w:rPr>
                              <w:t>is greater than</w:t>
                            </w:r>
                            <w:r>
                              <w:rPr>
                                <w:rFonts w:ascii="Cambria" w:hAnsi="Cambria"/>
                                <w:sz w:val="20"/>
                                <w:szCs w:val="20"/>
                                <w:lang w:val="vi-VN"/>
                              </w:rPr>
                              <w:t xml:space="preserve"> 15%</w:t>
                            </w:r>
                          </w:p>
                          <w:p w14:paraId="10F31289" w14:textId="77777777" w:rsidR="00582089" w:rsidRPr="0039098E" w:rsidRDefault="00582089" w:rsidP="00582089">
                            <w:pPr>
                              <w:rPr>
                                <w:rFonts w:ascii="Cambria" w:hAnsi="Cambria"/>
                                <w:color w:val="000000"/>
                                <w:sz w:val="20"/>
                                <w:szCs w:val="20"/>
                              </w:rPr>
                            </w:pPr>
                            <w:r>
                              <w:rPr>
                                <w:rFonts w:ascii="Cambria" w:hAnsi="Cambria"/>
                                <w:sz w:val="20"/>
                                <w:szCs w:val="20"/>
                                <w:lang w:val="vi-VN"/>
                              </w:rPr>
                              <w:t>Or</w:t>
                            </w:r>
                            <w:r>
                              <w:rPr>
                                <w:rFonts w:ascii="Cambria" w:hAnsi="Cambria"/>
                                <w:sz w:val="20"/>
                                <w:szCs w:val="20"/>
                              </w:rPr>
                              <w:t xml:space="preserve"> </w:t>
                            </w:r>
                            <w:r>
                              <w:rPr>
                                <w:rFonts w:ascii="Cambria" w:hAnsi="Cambria"/>
                                <w:sz w:val="20"/>
                                <w:szCs w:val="20"/>
                                <w:lang w:val="vi-VN"/>
                              </w:rPr>
                              <w:t>the Fundamental outlook of the company or sector is</w:t>
                            </w:r>
                            <w:r>
                              <w:rPr>
                                <w:rFonts w:ascii="Cambria" w:hAnsi="Cambria"/>
                                <w:sz w:val="20"/>
                                <w:szCs w:val="20"/>
                              </w:rPr>
                              <w:t xml:space="preserve"> favorable</w:t>
                            </w:r>
                          </w:p>
                        </w:tc>
                      </w:tr>
                      <w:tr w:rsidR="00582089" w:rsidRPr="00192A81" w14:paraId="46867C07" w14:textId="77777777" w:rsidTr="008B0D0E">
                        <w:tc>
                          <w:tcPr>
                            <w:tcW w:w="1696" w:type="dxa"/>
                            <w:tcBorders>
                              <w:top w:val="nil"/>
                              <w:left w:val="nil"/>
                              <w:bottom w:val="single" w:sz="4" w:space="0" w:color="4F81BD"/>
                              <w:right w:val="nil"/>
                            </w:tcBorders>
                            <w:vAlign w:val="center"/>
                          </w:tcPr>
                          <w:p w14:paraId="181EBBC4" w14:textId="77777777" w:rsidR="00582089" w:rsidRPr="007618F8" w:rsidRDefault="00582089" w:rsidP="00582089">
                            <w:pPr>
                              <w:jc w:val="center"/>
                              <w:rPr>
                                <w:rFonts w:ascii="Cambria" w:hAnsi="Cambria"/>
                                <w:b/>
                                <w:bCs/>
                                <w:color w:val="000000"/>
                                <w:sz w:val="20"/>
                                <w:szCs w:val="20"/>
                                <w:lang w:val="vi-VN"/>
                              </w:rPr>
                            </w:pPr>
                            <w:r w:rsidRPr="007618F8">
                              <w:rPr>
                                <w:rFonts w:ascii="Cambria" w:hAnsi="Cambria"/>
                                <w:b/>
                                <w:bCs/>
                                <w:sz w:val="20"/>
                                <w:szCs w:val="20"/>
                                <w:lang w:val="vi-VN"/>
                              </w:rPr>
                              <w:t>Accumulate</w:t>
                            </w:r>
                          </w:p>
                        </w:tc>
                        <w:tc>
                          <w:tcPr>
                            <w:tcW w:w="7217" w:type="dxa"/>
                            <w:tcBorders>
                              <w:top w:val="nil"/>
                              <w:left w:val="nil"/>
                              <w:bottom w:val="nil"/>
                              <w:right w:val="nil"/>
                            </w:tcBorders>
                            <w:vAlign w:val="center"/>
                          </w:tcPr>
                          <w:p w14:paraId="6E160A38" w14:textId="77777777" w:rsidR="00582089" w:rsidRDefault="00582089" w:rsidP="00582089">
                            <w:pPr>
                              <w:rPr>
                                <w:rFonts w:ascii="Cambria" w:hAnsi="Cambria"/>
                                <w:sz w:val="20"/>
                                <w:szCs w:val="20"/>
                                <w:lang w:val="vi-VN"/>
                              </w:rPr>
                            </w:pPr>
                            <w:r>
                              <w:rPr>
                                <w:rFonts w:ascii="Cambria" w:hAnsi="Cambria"/>
                                <w:sz w:val="20"/>
                                <w:szCs w:val="20"/>
                                <w:lang w:val="vi-VN"/>
                              </w:rPr>
                              <w:t xml:space="preserve">Relative Performance </w:t>
                            </w:r>
                            <w:r>
                              <w:rPr>
                                <w:rFonts w:ascii="Cambria" w:hAnsi="Cambria"/>
                                <w:sz w:val="20"/>
                                <w:szCs w:val="20"/>
                              </w:rPr>
                              <w:t>is 5% to</w:t>
                            </w:r>
                            <w:r>
                              <w:rPr>
                                <w:rFonts w:ascii="Cambria" w:hAnsi="Cambria"/>
                                <w:sz w:val="20"/>
                                <w:szCs w:val="20"/>
                                <w:lang w:val="vi-VN"/>
                              </w:rPr>
                              <w:t xml:space="preserve"> 15%</w:t>
                            </w:r>
                          </w:p>
                          <w:p w14:paraId="5E92F323" w14:textId="77777777" w:rsidR="00582089" w:rsidRPr="0039098E" w:rsidRDefault="00582089" w:rsidP="00582089">
                            <w:pPr>
                              <w:rPr>
                                <w:rFonts w:ascii="Cambria" w:hAnsi="Cambria"/>
                                <w:color w:val="000000"/>
                                <w:sz w:val="20"/>
                                <w:szCs w:val="20"/>
                              </w:rPr>
                            </w:pPr>
                            <w:r>
                              <w:rPr>
                                <w:rFonts w:ascii="Cambria" w:hAnsi="Cambria"/>
                                <w:sz w:val="20"/>
                                <w:szCs w:val="20"/>
                                <w:lang w:val="vi-VN"/>
                              </w:rPr>
                              <w:t>Or the Fundamental outlook of the company or sector is</w:t>
                            </w:r>
                            <w:r>
                              <w:rPr>
                                <w:rFonts w:ascii="Cambria" w:hAnsi="Cambria"/>
                                <w:sz w:val="20"/>
                                <w:szCs w:val="20"/>
                              </w:rPr>
                              <w:t xml:space="preserve"> favorable</w:t>
                            </w:r>
                          </w:p>
                        </w:tc>
                      </w:tr>
                      <w:tr w:rsidR="00582089" w:rsidRPr="00192A81" w14:paraId="23FA23D9" w14:textId="77777777" w:rsidTr="008B0D0E">
                        <w:tc>
                          <w:tcPr>
                            <w:tcW w:w="1696" w:type="dxa"/>
                            <w:tcBorders>
                              <w:top w:val="single" w:sz="4" w:space="0" w:color="4F81BD"/>
                              <w:left w:val="nil"/>
                              <w:bottom w:val="single" w:sz="4" w:space="0" w:color="4F81BD"/>
                              <w:right w:val="nil"/>
                            </w:tcBorders>
                            <w:vAlign w:val="center"/>
                          </w:tcPr>
                          <w:p w14:paraId="3050EB1D" w14:textId="77777777" w:rsidR="00582089" w:rsidRPr="007618F8" w:rsidRDefault="00582089" w:rsidP="00582089">
                            <w:pPr>
                              <w:jc w:val="center"/>
                              <w:rPr>
                                <w:rFonts w:ascii="Cambria" w:hAnsi="Cambria"/>
                                <w:b/>
                                <w:bCs/>
                                <w:color w:val="000000"/>
                                <w:sz w:val="20"/>
                                <w:szCs w:val="20"/>
                              </w:rPr>
                            </w:pPr>
                            <w:r w:rsidRPr="007618F8">
                              <w:rPr>
                                <w:rFonts w:ascii="Cambria" w:hAnsi="Cambria"/>
                                <w:b/>
                                <w:bCs/>
                                <w:sz w:val="20"/>
                                <w:szCs w:val="20"/>
                                <w:lang w:val="vi-VN"/>
                              </w:rPr>
                              <w:t>Neutral</w:t>
                            </w:r>
                          </w:p>
                        </w:tc>
                        <w:tc>
                          <w:tcPr>
                            <w:tcW w:w="7217" w:type="dxa"/>
                            <w:tcBorders>
                              <w:top w:val="single" w:sz="4" w:space="0" w:color="4F81BD"/>
                              <w:left w:val="nil"/>
                              <w:bottom w:val="single" w:sz="4" w:space="0" w:color="4F81BD"/>
                              <w:right w:val="nil"/>
                            </w:tcBorders>
                            <w:vAlign w:val="center"/>
                          </w:tcPr>
                          <w:p w14:paraId="2B5897D2" w14:textId="77777777" w:rsidR="00582089" w:rsidRDefault="00582089" w:rsidP="00582089">
                            <w:pPr>
                              <w:rPr>
                                <w:rFonts w:ascii="Cambria" w:hAnsi="Cambria"/>
                                <w:sz w:val="20"/>
                                <w:szCs w:val="20"/>
                              </w:rPr>
                            </w:pPr>
                            <w:r>
                              <w:rPr>
                                <w:rFonts w:ascii="Cambria" w:hAnsi="Cambria"/>
                                <w:sz w:val="20"/>
                                <w:szCs w:val="20"/>
                                <w:lang w:val="vi-VN"/>
                              </w:rPr>
                              <w:t xml:space="preserve">Relative Performance </w:t>
                            </w:r>
                            <w:r>
                              <w:rPr>
                                <w:rFonts w:ascii="Cambria" w:hAnsi="Cambria"/>
                                <w:sz w:val="20"/>
                                <w:szCs w:val="20"/>
                              </w:rPr>
                              <w:t>is -5% to 5%</w:t>
                            </w:r>
                          </w:p>
                          <w:p w14:paraId="00C5166E" w14:textId="77777777" w:rsidR="00582089" w:rsidRPr="0039098E" w:rsidRDefault="00582089" w:rsidP="00582089">
                            <w:pPr>
                              <w:rPr>
                                <w:rFonts w:ascii="Cambria" w:hAnsi="Cambria"/>
                                <w:color w:val="000000"/>
                                <w:sz w:val="20"/>
                                <w:szCs w:val="20"/>
                              </w:rPr>
                            </w:pPr>
                            <w:r>
                              <w:rPr>
                                <w:rFonts w:ascii="Cambria" w:hAnsi="Cambria"/>
                                <w:sz w:val="20"/>
                                <w:szCs w:val="20"/>
                                <w:lang w:val="vi-VN"/>
                              </w:rPr>
                              <w:t>Or the Fundamental outlook of the company or sector is</w:t>
                            </w:r>
                            <w:r>
                              <w:rPr>
                                <w:rFonts w:ascii="Cambria" w:hAnsi="Cambria"/>
                                <w:sz w:val="20"/>
                                <w:szCs w:val="20"/>
                              </w:rPr>
                              <w:t xml:space="preserve"> neutral</w:t>
                            </w:r>
                          </w:p>
                        </w:tc>
                      </w:tr>
                      <w:tr w:rsidR="00582089" w:rsidRPr="00192A81" w14:paraId="5CA9B60E" w14:textId="77777777" w:rsidTr="008B0D0E">
                        <w:tc>
                          <w:tcPr>
                            <w:tcW w:w="1696" w:type="dxa"/>
                            <w:tcBorders>
                              <w:top w:val="nil"/>
                              <w:left w:val="nil"/>
                              <w:bottom w:val="single" w:sz="4" w:space="0" w:color="4F81BD"/>
                              <w:right w:val="nil"/>
                            </w:tcBorders>
                            <w:vAlign w:val="center"/>
                          </w:tcPr>
                          <w:p w14:paraId="4E3E03EA" w14:textId="77777777" w:rsidR="00582089" w:rsidRPr="007618F8" w:rsidRDefault="00582089" w:rsidP="00582089">
                            <w:pPr>
                              <w:jc w:val="center"/>
                              <w:rPr>
                                <w:rFonts w:ascii="Cambria" w:hAnsi="Cambria"/>
                                <w:b/>
                                <w:bCs/>
                                <w:color w:val="000000"/>
                                <w:sz w:val="20"/>
                                <w:szCs w:val="20"/>
                                <w:lang w:val="vi-VN"/>
                              </w:rPr>
                            </w:pPr>
                            <w:r w:rsidRPr="007618F8">
                              <w:rPr>
                                <w:rFonts w:ascii="Cambria" w:hAnsi="Cambria"/>
                                <w:b/>
                                <w:bCs/>
                                <w:sz w:val="20"/>
                                <w:szCs w:val="20"/>
                                <w:lang w:val="vi-VN"/>
                              </w:rPr>
                              <w:t>Reduce</w:t>
                            </w:r>
                          </w:p>
                        </w:tc>
                        <w:tc>
                          <w:tcPr>
                            <w:tcW w:w="7217" w:type="dxa"/>
                            <w:tcBorders>
                              <w:top w:val="nil"/>
                              <w:left w:val="nil"/>
                              <w:bottom w:val="nil"/>
                              <w:right w:val="nil"/>
                            </w:tcBorders>
                            <w:vAlign w:val="center"/>
                          </w:tcPr>
                          <w:p w14:paraId="3C29034F" w14:textId="77777777" w:rsidR="00582089" w:rsidRDefault="00582089" w:rsidP="00582089">
                            <w:pPr>
                              <w:rPr>
                                <w:rFonts w:ascii="Cambria" w:hAnsi="Cambria"/>
                                <w:sz w:val="20"/>
                                <w:szCs w:val="20"/>
                              </w:rPr>
                            </w:pPr>
                            <w:r>
                              <w:rPr>
                                <w:rFonts w:ascii="Cambria" w:hAnsi="Cambria"/>
                                <w:sz w:val="20"/>
                                <w:szCs w:val="20"/>
                                <w:lang w:val="vi-VN"/>
                              </w:rPr>
                              <w:t xml:space="preserve">Relative Performance </w:t>
                            </w:r>
                            <w:r>
                              <w:rPr>
                                <w:rFonts w:ascii="Cambria" w:hAnsi="Cambria"/>
                                <w:sz w:val="20"/>
                                <w:szCs w:val="20"/>
                              </w:rPr>
                              <w:t>is -15% to -5%</w:t>
                            </w:r>
                          </w:p>
                          <w:p w14:paraId="0C70C106" w14:textId="77777777" w:rsidR="00582089" w:rsidRPr="0039098E" w:rsidRDefault="00582089" w:rsidP="00582089">
                            <w:pPr>
                              <w:rPr>
                                <w:rFonts w:ascii="Cambria" w:hAnsi="Cambria"/>
                                <w:color w:val="000000"/>
                                <w:sz w:val="20"/>
                                <w:szCs w:val="20"/>
                              </w:rPr>
                            </w:pPr>
                            <w:r>
                              <w:rPr>
                                <w:rFonts w:ascii="Cambria" w:hAnsi="Cambria"/>
                                <w:sz w:val="20"/>
                                <w:szCs w:val="20"/>
                                <w:lang w:val="vi-VN"/>
                              </w:rPr>
                              <w:t>Or the Fundamental outlook of the company or sector is</w:t>
                            </w:r>
                            <w:r>
                              <w:rPr>
                                <w:rFonts w:ascii="Cambria" w:hAnsi="Cambria"/>
                                <w:sz w:val="20"/>
                                <w:szCs w:val="20"/>
                              </w:rPr>
                              <w:t xml:space="preserve"> unfavorable</w:t>
                            </w:r>
                          </w:p>
                        </w:tc>
                      </w:tr>
                      <w:tr w:rsidR="00582089" w:rsidRPr="00192A81" w14:paraId="435C2AC6" w14:textId="77777777" w:rsidTr="008B0D0E">
                        <w:tc>
                          <w:tcPr>
                            <w:tcW w:w="1696" w:type="dxa"/>
                            <w:tcBorders>
                              <w:top w:val="single" w:sz="4" w:space="0" w:color="4F81BD"/>
                              <w:left w:val="nil"/>
                              <w:bottom w:val="single" w:sz="4" w:space="0" w:color="4F81BD"/>
                              <w:right w:val="nil"/>
                            </w:tcBorders>
                            <w:vAlign w:val="center"/>
                          </w:tcPr>
                          <w:p w14:paraId="75BA1DBC" w14:textId="77777777" w:rsidR="00582089" w:rsidRPr="007618F8" w:rsidRDefault="00582089" w:rsidP="00582089">
                            <w:pPr>
                              <w:jc w:val="center"/>
                              <w:rPr>
                                <w:rFonts w:ascii="Cambria" w:hAnsi="Cambria"/>
                                <w:b/>
                                <w:bCs/>
                                <w:color w:val="000000"/>
                                <w:sz w:val="20"/>
                                <w:szCs w:val="20"/>
                              </w:rPr>
                            </w:pPr>
                            <w:r w:rsidRPr="007618F8">
                              <w:rPr>
                                <w:rFonts w:ascii="Cambria" w:hAnsi="Cambria"/>
                                <w:b/>
                                <w:bCs/>
                                <w:sz w:val="20"/>
                                <w:szCs w:val="20"/>
                                <w:lang w:val="vi-VN"/>
                              </w:rPr>
                              <w:t>Sell</w:t>
                            </w:r>
                          </w:p>
                        </w:tc>
                        <w:tc>
                          <w:tcPr>
                            <w:tcW w:w="7217" w:type="dxa"/>
                            <w:tcBorders>
                              <w:top w:val="single" w:sz="4" w:space="0" w:color="4F81BD"/>
                              <w:left w:val="nil"/>
                              <w:bottom w:val="single" w:sz="4" w:space="0" w:color="4F81BD"/>
                              <w:right w:val="nil"/>
                            </w:tcBorders>
                            <w:vAlign w:val="center"/>
                          </w:tcPr>
                          <w:p w14:paraId="0013AFA9" w14:textId="77777777" w:rsidR="00582089" w:rsidRDefault="00582089" w:rsidP="00582089">
                            <w:pPr>
                              <w:rPr>
                                <w:rFonts w:ascii="Cambria" w:hAnsi="Cambria"/>
                                <w:sz w:val="20"/>
                                <w:szCs w:val="20"/>
                                <w:lang w:val="vi-VN"/>
                              </w:rPr>
                            </w:pPr>
                            <w:r>
                              <w:rPr>
                                <w:rFonts w:ascii="Cambria" w:hAnsi="Cambria"/>
                                <w:sz w:val="20"/>
                                <w:szCs w:val="20"/>
                                <w:lang w:val="vi-VN"/>
                              </w:rPr>
                              <w:t xml:space="preserve">Relative Performance </w:t>
                            </w:r>
                            <w:r>
                              <w:rPr>
                                <w:rFonts w:ascii="Cambria" w:hAnsi="Cambria"/>
                                <w:sz w:val="20"/>
                                <w:szCs w:val="20"/>
                              </w:rPr>
                              <w:t>is lower than</w:t>
                            </w:r>
                            <w:r>
                              <w:rPr>
                                <w:rFonts w:ascii="Cambria" w:hAnsi="Cambria"/>
                                <w:sz w:val="20"/>
                                <w:szCs w:val="20"/>
                                <w:lang w:val="vi-VN"/>
                              </w:rPr>
                              <w:t xml:space="preserve"> </w:t>
                            </w:r>
                            <w:r>
                              <w:rPr>
                                <w:rFonts w:ascii="Cambria" w:hAnsi="Cambria"/>
                                <w:sz w:val="20"/>
                                <w:szCs w:val="20"/>
                              </w:rPr>
                              <w:t xml:space="preserve">- </w:t>
                            </w:r>
                            <w:r>
                              <w:rPr>
                                <w:rFonts w:ascii="Cambria" w:hAnsi="Cambria"/>
                                <w:sz w:val="20"/>
                                <w:szCs w:val="20"/>
                                <w:lang w:val="vi-VN"/>
                              </w:rPr>
                              <w:t>15%</w:t>
                            </w:r>
                          </w:p>
                          <w:p w14:paraId="0E468B56" w14:textId="77777777" w:rsidR="00582089" w:rsidRPr="0039098E" w:rsidRDefault="00582089" w:rsidP="00582089">
                            <w:pPr>
                              <w:rPr>
                                <w:rFonts w:ascii="Cambria" w:hAnsi="Cambria"/>
                                <w:color w:val="000000"/>
                                <w:sz w:val="20"/>
                                <w:szCs w:val="20"/>
                              </w:rPr>
                            </w:pPr>
                            <w:r>
                              <w:rPr>
                                <w:rFonts w:ascii="Cambria" w:hAnsi="Cambria"/>
                                <w:sz w:val="20"/>
                                <w:szCs w:val="20"/>
                                <w:lang w:val="vi-VN"/>
                              </w:rPr>
                              <w:t>Or the Fundamental outlook of the company or sector is</w:t>
                            </w:r>
                            <w:r>
                              <w:rPr>
                                <w:rFonts w:ascii="Cambria" w:hAnsi="Cambria"/>
                                <w:sz w:val="20"/>
                                <w:szCs w:val="20"/>
                              </w:rPr>
                              <w:t xml:space="preserve"> unfavorable</w:t>
                            </w:r>
                          </w:p>
                        </w:tc>
                      </w:tr>
                    </w:tbl>
                    <w:p w14:paraId="41E1CED5" w14:textId="77777777" w:rsidR="00582089" w:rsidRDefault="00582089" w:rsidP="00582089">
                      <w:pPr>
                        <w:spacing w:before="120"/>
                        <w:jc w:val="center"/>
                        <w:rPr>
                          <w:rFonts w:ascii="Cambria" w:hAnsi="Cambria"/>
                          <w:b/>
                          <w:bCs/>
                          <w:sz w:val="20"/>
                          <w:szCs w:val="20"/>
                        </w:rPr>
                      </w:pPr>
                      <w:r>
                        <w:rPr>
                          <w:rFonts w:ascii="Cambria" w:hAnsi="Cambria"/>
                          <w:b/>
                          <w:bCs/>
                          <w:sz w:val="20"/>
                          <w:szCs w:val="20"/>
                        </w:rPr>
                        <w:t>SECTOR RATING DEFINITION</w:t>
                      </w:r>
                    </w:p>
                    <w:p w14:paraId="0EC88E09" w14:textId="77777777" w:rsidR="00582089" w:rsidRPr="00192A81" w:rsidRDefault="00582089" w:rsidP="00582089">
                      <w:pPr>
                        <w:rPr>
                          <w:rFonts w:ascii="Cambria" w:hAnsi="Cambria"/>
                          <w:sz w:val="20"/>
                          <w:szCs w:val="20"/>
                          <w:lang w:val="vi-VN"/>
                        </w:rPr>
                      </w:pPr>
                      <w:r>
                        <w:rPr>
                          <w:rFonts w:ascii="Cambria" w:hAnsi="Cambria"/>
                          <w:sz w:val="20"/>
                          <w:szCs w:val="20"/>
                        </w:rPr>
                        <w:t xml:space="preserve">       Benchmark: VN – Index                            Time Horizon: 6 to 18 months</w:t>
                      </w:r>
                    </w:p>
                    <w:tbl>
                      <w:tblPr>
                        <w:tblW w:w="8930" w:type="dxa"/>
                        <w:tblInd w:w="552" w:type="dxa"/>
                        <w:tblLook w:val="04A0" w:firstRow="1" w:lastRow="0" w:firstColumn="1" w:lastColumn="0" w:noHBand="0" w:noVBand="1"/>
                      </w:tblPr>
                      <w:tblGrid>
                        <w:gridCol w:w="1696"/>
                        <w:gridCol w:w="7234"/>
                      </w:tblGrid>
                      <w:tr w:rsidR="00582089" w:rsidRPr="00192A81" w14:paraId="240CE002" w14:textId="77777777" w:rsidTr="008B0D0E">
                        <w:tc>
                          <w:tcPr>
                            <w:tcW w:w="1696" w:type="dxa"/>
                            <w:tcBorders>
                              <w:top w:val="single" w:sz="4" w:space="0" w:color="4F81BD"/>
                              <w:left w:val="nil"/>
                              <w:bottom w:val="single" w:sz="4" w:space="0" w:color="00467E"/>
                              <w:right w:val="nil"/>
                            </w:tcBorders>
                            <w:shd w:val="clear" w:color="auto" w:fill="C4E1F3"/>
                            <w:vAlign w:val="center"/>
                          </w:tcPr>
                          <w:p w14:paraId="3EFD9BC7" w14:textId="77777777" w:rsidR="00582089" w:rsidRPr="007618F8" w:rsidRDefault="00582089" w:rsidP="00582089">
                            <w:pPr>
                              <w:contextualSpacing/>
                              <w:jc w:val="center"/>
                              <w:rPr>
                                <w:rFonts w:ascii="Cambria" w:hAnsi="Cambria"/>
                                <w:b/>
                                <w:bCs/>
                                <w:color w:val="000000"/>
                                <w:sz w:val="20"/>
                                <w:szCs w:val="20"/>
                              </w:rPr>
                            </w:pPr>
                            <w:r w:rsidRPr="007618F8">
                              <w:rPr>
                                <w:rFonts w:ascii="Cambria" w:hAnsi="Cambria"/>
                                <w:b/>
                                <w:bCs/>
                                <w:sz w:val="20"/>
                                <w:szCs w:val="20"/>
                                <w:lang w:val="vi-VN"/>
                              </w:rPr>
                              <w:t>Rating</w:t>
                            </w:r>
                          </w:p>
                        </w:tc>
                        <w:tc>
                          <w:tcPr>
                            <w:tcW w:w="7234" w:type="dxa"/>
                            <w:tcBorders>
                              <w:top w:val="single" w:sz="4" w:space="0" w:color="4F81BD"/>
                              <w:bottom w:val="nil"/>
                            </w:tcBorders>
                            <w:shd w:val="clear" w:color="auto" w:fill="C4E1F3"/>
                            <w:vAlign w:val="center"/>
                          </w:tcPr>
                          <w:p w14:paraId="224DF717" w14:textId="77777777" w:rsidR="00582089" w:rsidRPr="007618F8" w:rsidRDefault="00582089" w:rsidP="00582089">
                            <w:pPr>
                              <w:contextualSpacing/>
                              <w:jc w:val="center"/>
                              <w:rPr>
                                <w:rFonts w:ascii="Cambria" w:hAnsi="Cambria"/>
                                <w:b/>
                                <w:bCs/>
                                <w:color w:val="000000"/>
                                <w:sz w:val="20"/>
                                <w:szCs w:val="20"/>
                              </w:rPr>
                            </w:pPr>
                            <w:r w:rsidRPr="007618F8">
                              <w:rPr>
                                <w:rFonts w:ascii="Cambria" w:hAnsi="Cambria"/>
                                <w:b/>
                                <w:bCs/>
                                <w:sz w:val="20"/>
                                <w:szCs w:val="20"/>
                                <w:lang w:val="vi-VN"/>
                              </w:rPr>
                              <w:t>Definition</w:t>
                            </w:r>
                          </w:p>
                        </w:tc>
                      </w:tr>
                      <w:tr w:rsidR="00582089" w:rsidRPr="00192A81" w14:paraId="71844E88" w14:textId="77777777" w:rsidTr="008B0D0E">
                        <w:tc>
                          <w:tcPr>
                            <w:tcW w:w="1696" w:type="dxa"/>
                            <w:tcBorders>
                              <w:top w:val="single" w:sz="4" w:space="0" w:color="4F81BD"/>
                              <w:left w:val="nil"/>
                              <w:bottom w:val="single" w:sz="4" w:space="0" w:color="4F81BD"/>
                              <w:right w:val="nil"/>
                            </w:tcBorders>
                            <w:vAlign w:val="center"/>
                          </w:tcPr>
                          <w:p w14:paraId="1CFA7E7A" w14:textId="77777777" w:rsidR="00582089" w:rsidRPr="007618F8" w:rsidRDefault="00582089" w:rsidP="00582089">
                            <w:pPr>
                              <w:contextualSpacing/>
                              <w:jc w:val="center"/>
                              <w:rPr>
                                <w:rFonts w:ascii="Cambria" w:hAnsi="Cambria"/>
                                <w:b/>
                                <w:bCs/>
                                <w:color w:val="000000"/>
                                <w:sz w:val="20"/>
                                <w:szCs w:val="20"/>
                                <w:lang w:val="vi-VN"/>
                              </w:rPr>
                            </w:pPr>
                            <w:r w:rsidRPr="007618F8">
                              <w:rPr>
                                <w:rFonts w:ascii="Cambria" w:hAnsi="Cambria"/>
                                <w:b/>
                                <w:bCs/>
                                <w:sz w:val="20"/>
                                <w:szCs w:val="20"/>
                              </w:rPr>
                              <w:t>Outperform</w:t>
                            </w:r>
                          </w:p>
                        </w:tc>
                        <w:tc>
                          <w:tcPr>
                            <w:tcW w:w="7234" w:type="dxa"/>
                            <w:tcBorders>
                              <w:top w:val="single" w:sz="4" w:space="0" w:color="4F81BD"/>
                              <w:left w:val="nil"/>
                              <w:bottom w:val="single" w:sz="4" w:space="0" w:color="4F81BD"/>
                              <w:right w:val="nil"/>
                            </w:tcBorders>
                            <w:vAlign w:val="center"/>
                          </w:tcPr>
                          <w:p w14:paraId="50D2C850" w14:textId="77777777" w:rsidR="00582089" w:rsidRDefault="00582089" w:rsidP="00582089">
                            <w:pPr>
                              <w:contextualSpacing/>
                              <w:rPr>
                                <w:rFonts w:ascii="Cambria" w:hAnsi="Cambria"/>
                                <w:sz w:val="20"/>
                                <w:szCs w:val="20"/>
                                <w:lang w:val="vi-VN"/>
                              </w:rPr>
                            </w:pPr>
                            <w:r>
                              <w:rPr>
                                <w:rFonts w:ascii="Cambria" w:hAnsi="Cambria"/>
                                <w:sz w:val="20"/>
                                <w:szCs w:val="20"/>
                                <w:lang w:val="vi-VN"/>
                              </w:rPr>
                              <w:t xml:space="preserve">Relative Performance </w:t>
                            </w:r>
                            <w:r>
                              <w:rPr>
                                <w:rFonts w:ascii="Cambria" w:hAnsi="Cambria"/>
                                <w:sz w:val="20"/>
                                <w:szCs w:val="20"/>
                              </w:rPr>
                              <w:t>is greater than</w:t>
                            </w:r>
                            <w:r>
                              <w:rPr>
                                <w:rFonts w:ascii="Cambria" w:hAnsi="Cambria"/>
                                <w:sz w:val="20"/>
                                <w:szCs w:val="20"/>
                                <w:lang w:val="vi-VN"/>
                              </w:rPr>
                              <w:t xml:space="preserve"> 5%</w:t>
                            </w:r>
                          </w:p>
                          <w:p w14:paraId="415B9588" w14:textId="77777777" w:rsidR="00582089" w:rsidRPr="0039098E" w:rsidRDefault="00582089" w:rsidP="00582089">
                            <w:pPr>
                              <w:contextualSpacing/>
                              <w:rPr>
                                <w:rFonts w:ascii="Cambria" w:hAnsi="Cambria"/>
                                <w:color w:val="000000"/>
                                <w:sz w:val="20"/>
                                <w:szCs w:val="20"/>
                              </w:rPr>
                            </w:pPr>
                            <w:r>
                              <w:rPr>
                                <w:rFonts w:ascii="Cambria" w:hAnsi="Cambria"/>
                                <w:sz w:val="20"/>
                                <w:szCs w:val="20"/>
                                <w:lang w:val="vi-VN"/>
                              </w:rPr>
                              <w:t>Or the Fundamental outlook of the sector is</w:t>
                            </w:r>
                            <w:r>
                              <w:rPr>
                                <w:rFonts w:ascii="Cambria" w:hAnsi="Cambria"/>
                                <w:sz w:val="20"/>
                                <w:szCs w:val="20"/>
                              </w:rPr>
                              <w:t xml:space="preserve"> favorable</w:t>
                            </w:r>
                          </w:p>
                        </w:tc>
                      </w:tr>
                      <w:tr w:rsidR="00582089" w:rsidRPr="00192A81" w14:paraId="4F304C5E" w14:textId="77777777" w:rsidTr="008B0D0E">
                        <w:tc>
                          <w:tcPr>
                            <w:tcW w:w="1696" w:type="dxa"/>
                            <w:tcBorders>
                              <w:top w:val="nil"/>
                              <w:left w:val="nil"/>
                              <w:bottom w:val="single" w:sz="4" w:space="0" w:color="4F81BD"/>
                              <w:right w:val="nil"/>
                            </w:tcBorders>
                            <w:vAlign w:val="center"/>
                          </w:tcPr>
                          <w:p w14:paraId="7BC5A639" w14:textId="77777777" w:rsidR="00582089" w:rsidRPr="007618F8" w:rsidRDefault="00582089" w:rsidP="00582089">
                            <w:pPr>
                              <w:contextualSpacing/>
                              <w:jc w:val="center"/>
                              <w:rPr>
                                <w:rFonts w:ascii="Cambria" w:hAnsi="Cambria"/>
                                <w:b/>
                                <w:bCs/>
                                <w:color w:val="000000"/>
                                <w:sz w:val="20"/>
                                <w:szCs w:val="20"/>
                              </w:rPr>
                            </w:pPr>
                            <w:r w:rsidRPr="007618F8">
                              <w:rPr>
                                <w:rFonts w:ascii="Cambria" w:hAnsi="Cambria"/>
                                <w:b/>
                                <w:bCs/>
                                <w:sz w:val="20"/>
                                <w:szCs w:val="20"/>
                                <w:lang w:val="vi-VN"/>
                              </w:rPr>
                              <w:t>Neutral</w:t>
                            </w:r>
                          </w:p>
                        </w:tc>
                        <w:tc>
                          <w:tcPr>
                            <w:tcW w:w="7234" w:type="dxa"/>
                            <w:tcBorders>
                              <w:top w:val="nil"/>
                              <w:left w:val="nil"/>
                              <w:bottom w:val="nil"/>
                              <w:right w:val="nil"/>
                            </w:tcBorders>
                            <w:vAlign w:val="center"/>
                          </w:tcPr>
                          <w:p w14:paraId="6886CB6C" w14:textId="77777777" w:rsidR="00582089" w:rsidRDefault="00582089" w:rsidP="00582089">
                            <w:pPr>
                              <w:contextualSpacing/>
                              <w:rPr>
                                <w:rFonts w:ascii="Cambria" w:hAnsi="Cambria"/>
                                <w:sz w:val="20"/>
                                <w:szCs w:val="20"/>
                              </w:rPr>
                            </w:pPr>
                            <w:r>
                              <w:rPr>
                                <w:rFonts w:ascii="Cambria" w:hAnsi="Cambria"/>
                                <w:sz w:val="20"/>
                                <w:szCs w:val="20"/>
                                <w:lang w:val="vi-VN"/>
                              </w:rPr>
                              <w:t xml:space="preserve">Relative Performance </w:t>
                            </w:r>
                            <w:r>
                              <w:rPr>
                                <w:rFonts w:ascii="Cambria" w:hAnsi="Cambria"/>
                                <w:sz w:val="20"/>
                                <w:szCs w:val="20"/>
                              </w:rPr>
                              <w:t>is -5% to 5%</w:t>
                            </w:r>
                          </w:p>
                          <w:p w14:paraId="1636CBAC" w14:textId="77777777" w:rsidR="00582089" w:rsidRPr="0039098E" w:rsidRDefault="00582089" w:rsidP="00582089">
                            <w:pPr>
                              <w:contextualSpacing/>
                              <w:rPr>
                                <w:rFonts w:ascii="Cambria" w:hAnsi="Cambria"/>
                                <w:color w:val="000000"/>
                                <w:sz w:val="20"/>
                                <w:szCs w:val="20"/>
                              </w:rPr>
                            </w:pPr>
                            <w:r>
                              <w:rPr>
                                <w:rFonts w:ascii="Cambria" w:hAnsi="Cambria"/>
                                <w:sz w:val="20"/>
                                <w:szCs w:val="20"/>
                                <w:lang w:val="vi-VN"/>
                              </w:rPr>
                              <w:t>Or the Fundamental outlook of the sector is</w:t>
                            </w:r>
                            <w:r>
                              <w:rPr>
                                <w:rFonts w:ascii="Cambria" w:hAnsi="Cambria"/>
                                <w:sz w:val="20"/>
                                <w:szCs w:val="20"/>
                              </w:rPr>
                              <w:t xml:space="preserve"> neutral</w:t>
                            </w:r>
                          </w:p>
                        </w:tc>
                      </w:tr>
                      <w:tr w:rsidR="00582089" w:rsidRPr="00192A81" w14:paraId="0C17AE2F" w14:textId="77777777" w:rsidTr="008B0D0E">
                        <w:tc>
                          <w:tcPr>
                            <w:tcW w:w="1696" w:type="dxa"/>
                            <w:tcBorders>
                              <w:top w:val="single" w:sz="4" w:space="0" w:color="4F81BD"/>
                              <w:left w:val="nil"/>
                              <w:bottom w:val="single" w:sz="4" w:space="0" w:color="4F81BD"/>
                              <w:right w:val="nil"/>
                            </w:tcBorders>
                            <w:vAlign w:val="center"/>
                          </w:tcPr>
                          <w:p w14:paraId="0AEE858C" w14:textId="77777777" w:rsidR="00582089" w:rsidRPr="007618F8" w:rsidRDefault="00582089" w:rsidP="00582089">
                            <w:pPr>
                              <w:contextualSpacing/>
                              <w:jc w:val="center"/>
                              <w:rPr>
                                <w:rFonts w:ascii="Cambria" w:hAnsi="Cambria"/>
                                <w:b/>
                                <w:bCs/>
                                <w:color w:val="000000"/>
                                <w:sz w:val="20"/>
                                <w:szCs w:val="20"/>
                                <w:lang w:val="vi-VN"/>
                              </w:rPr>
                            </w:pPr>
                            <w:r w:rsidRPr="007618F8">
                              <w:rPr>
                                <w:rFonts w:ascii="Cambria" w:hAnsi="Cambria"/>
                                <w:b/>
                                <w:bCs/>
                                <w:sz w:val="20"/>
                                <w:szCs w:val="20"/>
                                <w:lang w:val="vi-VN"/>
                              </w:rPr>
                              <w:t>Underperform</w:t>
                            </w:r>
                          </w:p>
                        </w:tc>
                        <w:tc>
                          <w:tcPr>
                            <w:tcW w:w="7234" w:type="dxa"/>
                            <w:tcBorders>
                              <w:top w:val="single" w:sz="4" w:space="0" w:color="4F81BD"/>
                              <w:left w:val="nil"/>
                              <w:bottom w:val="single" w:sz="4" w:space="0" w:color="4F81BD"/>
                              <w:right w:val="nil"/>
                            </w:tcBorders>
                            <w:vAlign w:val="center"/>
                          </w:tcPr>
                          <w:p w14:paraId="7B8605B3" w14:textId="77777777" w:rsidR="00582089" w:rsidRDefault="00582089" w:rsidP="00582089">
                            <w:pPr>
                              <w:contextualSpacing/>
                              <w:rPr>
                                <w:rFonts w:ascii="Cambria" w:hAnsi="Cambria"/>
                                <w:sz w:val="20"/>
                                <w:szCs w:val="20"/>
                              </w:rPr>
                            </w:pPr>
                            <w:r>
                              <w:rPr>
                                <w:rFonts w:ascii="Cambria" w:hAnsi="Cambria"/>
                                <w:sz w:val="20"/>
                                <w:szCs w:val="20"/>
                                <w:lang w:val="vi-VN"/>
                              </w:rPr>
                              <w:t xml:space="preserve">Relative Performance </w:t>
                            </w:r>
                            <w:r>
                              <w:rPr>
                                <w:rFonts w:ascii="Cambria" w:hAnsi="Cambria"/>
                                <w:sz w:val="20"/>
                                <w:szCs w:val="20"/>
                              </w:rPr>
                              <w:t>is lower than -5%</w:t>
                            </w:r>
                          </w:p>
                          <w:p w14:paraId="5F95ACEB" w14:textId="77777777" w:rsidR="00582089" w:rsidRPr="0039098E" w:rsidRDefault="00582089" w:rsidP="00582089">
                            <w:pPr>
                              <w:contextualSpacing/>
                              <w:rPr>
                                <w:rFonts w:ascii="Cambria" w:hAnsi="Cambria"/>
                                <w:color w:val="000000"/>
                                <w:sz w:val="20"/>
                                <w:szCs w:val="20"/>
                              </w:rPr>
                            </w:pPr>
                            <w:r>
                              <w:rPr>
                                <w:rFonts w:ascii="Cambria" w:hAnsi="Cambria"/>
                                <w:sz w:val="20"/>
                                <w:szCs w:val="20"/>
                                <w:lang w:val="vi-VN"/>
                              </w:rPr>
                              <w:t>Or</w:t>
                            </w:r>
                            <w:r>
                              <w:rPr>
                                <w:rFonts w:ascii="Cambria" w:hAnsi="Cambria"/>
                                <w:sz w:val="20"/>
                                <w:szCs w:val="20"/>
                              </w:rPr>
                              <w:t>T</w:t>
                            </w:r>
                            <w:r>
                              <w:rPr>
                                <w:rFonts w:ascii="Cambria" w:hAnsi="Cambria"/>
                                <w:sz w:val="20"/>
                                <w:szCs w:val="20"/>
                                <w:lang w:val="vi-VN"/>
                              </w:rPr>
                              <w:t>he Fundamental outlook of the sector is</w:t>
                            </w:r>
                            <w:r>
                              <w:rPr>
                                <w:rFonts w:ascii="Cambria" w:hAnsi="Cambria"/>
                                <w:sz w:val="20"/>
                                <w:szCs w:val="20"/>
                              </w:rPr>
                              <w:t xml:space="preserve"> unfavorable</w:t>
                            </w:r>
                          </w:p>
                        </w:tc>
                      </w:tr>
                    </w:tbl>
                    <w:p w14:paraId="0381E964" w14:textId="77777777" w:rsidR="00582089" w:rsidRPr="00F317EA" w:rsidRDefault="00582089" w:rsidP="00582089">
                      <w:pPr>
                        <w:spacing w:before="120"/>
                        <w:ind w:right="57"/>
                        <w:jc w:val="center"/>
                        <w:rPr>
                          <w:rFonts w:ascii="Cambria" w:hAnsi="Cambria" w:cs="Arial"/>
                          <w:b/>
                          <w:iCs/>
                          <w:color w:val="000000"/>
                          <w:sz w:val="20"/>
                          <w:szCs w:val="20"/>
                        </w:rPr>
                      </w:pPr>
                      <w:r w:rsidRPr="00F317EA">
                        <w:rPr>
                          <w:rFonts w:ascii="Cambria" w:hAnsi="Cambria" w:cs="Arial"/>
                          <w:b/>
                          <w:iCs/>
                          <w:color w:val="000000"/>
                          <w:sz w:val="20"/>
                          <w:szCs w:val="20"/>
                        </w:rPr>
                        <w:t>DISCLAIMER</w:t>
                      </w:r>
                    </w:p>
                    <w:p w14:paraId="29E34A2A" w14:textId="77777777" w:rsidR="00582089" w:rsidRPr="0003659B" w:rsidRDefault="00582089" w:rsidP="00582089">
                      <w:pPr>
                        <w:ind w:left="432" w:right="432"/>
                        <w:jc w:val="both"/>
                        <w:rPr>
                          <w:rFonts w:ascii="Cambria" w:hAnsi="Cambria"/>
                          <w:sz w:val="20"/>
                          <w:szCs w:val="20"/>
                        </w:rPr>
                      </w:pPr>
                      <w:r w:rsidRPr="0003659B">
                        <w:rPr>
                          <w:rFonts w:ascii="Cambria" w:hAnsi="Cambria"/>
                          <w:sz w:val="20"/>
                          <w:szCs w:val="20"/>
                        </w:rPr>
                        <w:t>The views expressed in this report accurately reflect personal views on securities codes or the issuer of the analyst(s) in charge of the preparation of the report. Investors should consider this report as reference and should not consider this report as securities investment consulting content for making decisions on investments and Investors shall be responsible for the investments decisions. Guotai Junan Securities (Vietnam) Corp. may not be responsible for the whole or any damages, or an event(s) considered as damage(s) incurred from or in relation to the act of using all or part of the information or opinions stated in this report.</w:t>
                      </w:r>
                    </w:p>
                    <w:p w14:paraId="0FA106E0" w14:textId="77777777" w:rsidR="00582089" w:rsidRPr="0003659B" w:rsidRDefault="00582089" w:rsidP="00582089">
                      <w:pPr>
                        <w:ind w:left="432" w:right="432"/>
                        <w:jc w:val="both"/>
                        <w:rPr>
                          <w:rFonts w:ascii="Cambria" w:hAnsi="Cambria"/>
                          <w:sz w:val="20"/>
                          <w:szCs w:val="20"/>
                        </w:rPr>
                      </w:pPr>
                      <w:r w:rsidRPr="0003659B">
                        <w:rPr>
                          <w:rFonts w:ascii="Cambria" w:hAnsi="Cambria"/>
                          <w:sz w:val="20"/>
                          <w:szCs w:val="20"/>
                        </w:rPr>
                        <w:t>The analyst(s) responsible for the preparation of this report receive(s) remuneration based upon various factors, including the quality and accuracy of the research, clients’ feedbacks, competitive factors and the revenue of the company. Guotai Junan Securities (Vietnam) Corp. and/or its members and/or its General Director and/or its staffs may have positions in any securities mentioned in this report (or in any related investments).</w:t>
                      </w:r>
                    </w:p>
                    <w:p w14:paraId="2F917C25" w14:textId="77777777" w:rsidR="00582089" w:rsidRPr="0003659B" w:rsidRDefault="00582089" w:rsidP="00582089">
                      <w:pPr>
                        <w:ind w:left="432" w:right="432"/>
                        <w:jc w:val="both"/>
                        <w:rPr>
                          <w:rFonts w:ascii="Cambria" w:hAnsi="Cambria"/>
                          <w:sz w:val="20"/>
                          <w:szCs w:val="20"/>
                        </w:rPr>
                      </w:pPr>
                      <w:r w:rsidRPr="0003659B">
                        <w:rPr>
                          <w:rFonts w:ascii="Cambria" w:hAnsi="Cambria"/>
                          <w:sz w:val="20"/>
                          <w:szCs w:val="20"/>
                        </w:rPr>
                        <w:t>The analyst(s) responsible for the preparation of this report endeavours to prepare the report based on information believed to be reliable at the time of publication. Guotai Junan Securities (Vietnam) Corp. makes no representations, warranties and covenants on the completeness and accuracy of the information. Opinions and estimates expressed in this report represent views of the analyst responsible for the preparation of the report at the date of publication only and shall not be considered as Guotai Junan Securities (Vietnam) Corp.’s views and may be subject to change without notice.</w:t>
                      </w:r>
                    </w:p>
                    <w:p w14:paraId="7B5456D4" w14:textId="77777777" w:rsidR="00582089" w:rsidRPr="0003659B" w:rsidRDefault="00582089" w:rsidP="00582089">
                      <w:pPr>
                        <w:ind w:left="432" w:right="432"/>
                        <w:jc w:val="both"/>
                        <w:rPr>
                          <w:rFonts w:ascii="Cambria" w:hAnsi="Cambria"/>
                          <w:sz w:val="20"/>
                          <w:szCs w:val="20"/>
                        </w:rPr>
                      </w:pPr>
                      <w:r w:rsidRPr="0003659B">
                        <w:rPr>
                          <w:rFonts w:ascii="Cambria" w:hAnsi="Cambria"/>
                          <w:sz w:val="20"/>
                          <w:szCs w:val="20"/>
                        </w:rPr>
                        <w:t xml:space="preserve">This report is provided, for information providing purposes only, to Investor including institutional investors and individual clients of Guotai Junan Securities (Vietnam) Corp. in Vietnam and overseas in accordance with laws and regulations explicit and related in the country where this report is distributed, and may not constitute an offer or any specified recommendations to buy, sell or holding securities in any jurisdiction. Opinions and recommendations expressed in this report are made without taking differences regarding goals, needs, strategies and specified situations of each and every Investor(s) into consideration. Investors acknowledge that there may be conflicts of interests affecting the objectiveness of this report. </w:t>
                      </w:r>
                    </w:p>
                    <w:p w14:paraId="6D93F67A" w14:textId="77777777" w:rsidR="00582089" w:rsidRPr="0003659B" w:rsidRDefault="00582089" w:rsidP="00582089">
                      <w:pPr>
                        <w:ind w:left="432" w:right="432"/>
                        <w:jc w:val="both"/>
                        <w:rPr>
                          <w:rFonts w:ascii="Cambria" w:hAnsi="Cambria"/>
                          <w:sz w:val="20"/>
                          <w:szCs w:val="20"/>
                        </w:rPr>
                      </w:pPr>
                      <w:r w:rsidRPr="0003659B">
                        <w:rPr>
                          <w:rFonts w:ascii="Cambria" w:hAnsi="Cambria"/>
                          <w:sz w:val="20"/>
                          <w:szCs w:val="20"/>
                        </w:rPr>
                        <w:t>The content of this report, including but not limited to this recommendation shall not be the basis for Investors or any third party to refer to with the aim to requiring Guotai Junan Securities (Vietnam) Corp. and/or the analyst responsible for the preparation of this report to perform any obligations towards Investors or the third party in relation to the investment decisions</w:t>
                      </w:r>
                      <w:r>
                        <w:t xml:space="preserve"> </w:t>
                      </w:r>
                      <w:r w:rsidRPr="0003659B">
                        <w:rPr>
                          <w:rFonts w:ascii="Cambria" w:hAnsi="Cambria"/>
                          <w:sz w:val="20"/>
                          <w:szCs w:val="20"/>
                        </w:rPr>
                        <w:t>of Investors and/or the content of this report.</w:t>
                      </w:r>
                    </w:p>
                    <w:p w14:paraId="6063A313" w14:textId="77777777" w:rsidR="00582089" w:rsidRPr="0072087C" w:rsidRDefault="00582089" w:rsidP="00582089">
                      <w:pPr>
                        <w:spacing w:line="240" w:lineRule="exact"/>
                        <w:ind w:left="432" w:right="720"/>
                        <w:jc w:val="both"/>
                        <w:rPr>
                          <w:rFonts w:ascii="Cambria" w:hAnsi="Cambria" w:cs="Arial"/>
                          <w:color w:val="000000"/>
                          <w:sz w:val="20"/>
                          <w:szCs w:val="20"/>
                        </w:rPr>
                      </w:pPr>
                      <w:r w:rsidRPr="0003659B">
                        <w:rPr>
                          <w:rFonts w:ascii="Cambria" w:hAnsi="Cambria"/>
                          <w:sz w:val="20"/>
                          <w:szCs w:val="20"/>
                        </w:rPr>
                        <w:t>This report may not be copied, reproduced, published or redistributed by any person(s) for any purposes unless upon a written acceptance by a competent representative of Guotai Junan Securities (Vietnam) Corp. Please cite sources when quoting.</w:t>
                      </w:r>
                    </w:p>
                    <w:p w14:paraId="6973FA60" w14:textId="77777777" w:rsidR="00582089" w:rsidRPr="003774C3" w:rsidRDefault="00582089" w:rsidP="00582089">
                      <w:pPr>
                        <w:ind w:left="432" w:right="720"/>
                        <w:jc w:val="both"/>
                        <w:rPr>
                          <w:rFonts w:ascii="Arial" w:hAnsi="Arial" w:cs="Arial"/>
                          <w:color w:val="000000"/>
                          <w:sz w:val="21"/>
                          <w:szCs w:val="21"/>
                        </w:rPr>
                      </w:pPr>
                    </w:p>
                    <w:p w14:paraId="215912FD" w14:textId="77777777" w:rsidR="002D584F" w:rsidRPr="00966E4C" w:rsidRDefault="002D584F" w:rsidP="002D584F">
                      <w:pPr>
                        <w:ind w:right="59"/>
                        <w:jc w:val="center"/>
                        <w:rPr>
                          <w:color w:val="000000"/>
                          <w:sz w:val="21"/>
                          <w:szCs w:val="21"/>
                        </w:rPr>
                      </w:pPr>
                    </w:p>
                  </w:txbxContent>
                </v:textbox>
                <w10:wrap type="through" anchorx="margin"/>
              </v:shape>
            </w:pict>
          </mc:Fallback>
        </mc:AlternateContent>
      </w:r>
      <w:r w:rsidR="00461434" w:rsidRPr="00D67AD5">
        <w:rPr>
          <w:rFonts w:ascii="Arial" w:eastAsia="SimSun" w:hAnsi="Arial" w:cs="Arial"/>
          <w:b/>
          <w:sz w:val="18"/>
          <w:szCs w:val="18"/>
          <w:lang w:val="vi-VN" w:eastAsia="zh-CN"/>
        </w:rPr>
        <w:br w:type="page"/>
      </w:r>
    </w:p>
    <w:p w14:paraId="326105D1" w14:textId="77777777" w:rsidR="00B73D1B" w:rsidRPr="00B73D1B" w:rsidRDefault="00B73D1B" w:rsidP="00B73D1B">
      <w:pPr>
        <w:rPr>
          <w:vanish/>
        </w:rPr>
      </w:pPr>
    </w:p>
    <w:p w14:paraId="4F28FE1D" w14:textId="77777777" w:rsidR="00B159D8" w:rsidRDefault="00B159D8">
      <w:pPr>
        <w:rPr>
          <w:vanish/>
        </w:rPr>
      </w:pPr>
    </w:p>
    <w:tbl>
      <w:tblPr>
        <w:tblpPr w:leftFromText="180" w:rightFromText="180" w:vertAnchor="text" w:horzAnchor="margin" w:tblpY="9286"/>
        <w:tblW w:w="10065" w:type="dxa"/>
        <w:tblLayout w:type="fixed"/>
        <w:tblLook w:val="0420" w:firstRow="1" w:lastRow="0" w:firstColumn="0" w:lastColumn="0" w:noHBand="0" w:noVBand="1"/>
      </w:tblPr>
      <w:tblGrid>
        <w:gridCol w:w="3355"/>
        <w:gridCol w:w="3355"/>
        <w:gridCol w:w="3355"/>
      </w:tblGrid>
      <w:tr w:rsidR="00582089" w:rsidRPr="00737D44" w14:paraId="104F8B4E" w14:textId="77777777" w:rsidTr="00582089">
        <w:trPr>
          <w:trHeight w:val="527"/>
        </w:trPr>
        <w:tc>
          <w:tcPr>
            <w:tcW w:w="3355" w:type="dxa"/>
            <w:tcBorders>
              <w:top w:val="single" w:sz="4" w:space="0" w:color="00467E"/>
              <w:left w:val="nil"/>
              <w:bottom w:val="single" w:sz="4" w:space="0" w:color="00467E"/>
            </w:tcBorders>
            <w:shd w:val="clear" w:color="auto" w:fill="C4E2F3"/>
          </w:tcPr>
          <w:p w14:paraId="72A97A8B" w14:textId="77777777" w:rsidR="00582089" w:rsidRPr="0039098E" w:rsidRDefault="00582089" w:rsidP="008B0D0E">
            <w:pPr>
              <w:spacing w:before="120" w:after="120"/>
              <w:jc w:val="center"/>
              <w:rPr>
                <w:rFonts w:ascii="Cambria" w:hAnsi="Cambria" w:cs="Arial"/>
                <w:b/>
                <w:bCs/>
                <w:sz w:val="22"/>
                <w:szCs w:val="22"/>
              </w:rPr>
            </w:pPr>
            <w:r>
              <w:rPr>
                <w:rFonts w:ascii="Cambria" w:hAnsi="Cambria" w:cs="Arial"/>
                <w:b/>
                <w:bCs/>
                <w:sz w:val="22"/>
                <w:szCs w:val="22"/>
              </w:rPr>
              <w:t>CONTACT</w:t>
            </w:r>
          </w:p>
        </w:tc>
        <w:tc>
          <w:tcPr>
            <w:tcW w:w="3355" w:type="dxa"/>
            <w:tcBorders>
              <w:top w:val="single" w:sz="4" w:space="0" w:color="00467E"/>
              <w:bottom w:val="single" w:sz="4" w:space="0" w:color="00467E"/>
            </w:tcBorders>
            <w:shd w:val="clear" w:color="auto" w:fill="C4E2F3"/>
          </w:tcPr>
          <w:p w14:paraId="6ACF28CB" w14:textId="77777777" w:rsidR="00582089" w:rsidRPr="0039098E" w:rsidRDefault="00582089" w:rsidP="008B0D0E">
            <w:pPr>
              <w:spacing w:before="120" w:after="120"/>
              <w:contextualSpacing/>
              <w:jc w:val="center"/>
              <w:rPr>
                <w:rFonts w:ascii="Cambria" w:hAnsi="Cambria" w:cs="Arial"/>
                <w:b/>
                <w:bCs/>
                <w:sz w:val="22"/>
                <w:szCs w:val="22"/>
              </w:rPr>
            </w:pPr>
            <w:r>
              <w:rPr>
                <w:rFonts w:ascii="Cambria" w:hAnsi="Cambria" w:cs="Arial"/>
                <w:b/>
                <w:bCs/>
                <w:sz w:val="22"/>
                <w:szCs w:val="22"/>
              </w:rPr>
              <w:t>Hanoi Head Office</w:t>
            </w:r>
          </w:p>
        </w:tc>
        <w:tc>
          <w:tcPr>
            <w:tcW w:w="3355" w:type="dxa"/>
            <w:tcBorders>
              <w:top w:val="single" w:sz="4" w:space="0" w:color="00467E"/>
              <w:bottom w:val="single" w:sz="4" w:space="0" w:color="00467E"/>
              <w:right w:val="nil"/>
            </w:tcBorders>
            <w:shd w:val="clear" w:color="auto" w:fill="C4E2F3"/>
          </w:tcPr>
          <w:p w14:paraId="285CEF28" w14:textId="77777777" w:rsidR="00582089" w:rsidRPr="0039098E" w:rsidRDefault="00582089" w:rsidP="008B0D0E">
            <w:pPr>
              <w:spacing w:before="120" w:after="120"/>
              <w:contextualSpacing/>
              <w:jc w:val="center"/>
              <w:rPr>
                <w:rFonts w:ascii="Cambria" w:hAnsi="Cambria" w:cs="Arial"/>
                <w:b/>
                <w:bCs/>
                <w:sz w:val="22"/>
                <w:szCs w:val="22"/>
              </w:rPr>
            </w:pPr>
            <w:r>
              <w:rPr>
                <w:rFonts w:ascii="Cambria" w:hAnsi="Cambria" w:cs="Arial"/>
                <w:b/>
                <w:bCs/>
                <w:sz w:val="22"/>
                <w:szCs w:val="22"/>
              </w:rPr>
              <w:t>HCMC Branch</w:t>
            </w:r>
          </w:p>
        </w:tc>
      </w:tr>
      <w:tr w:rsidR="00582089" w:rsidRPr="00737D44" w14:paraId="242C628A" w14:textId="77777777" w:rsidTr="00582089">
        <w:trPr>
          <w:trHeight w:val="2008"/>
        </w:trPr>
        <w:tc>
          <w:tcPr>
            <w:tcW w:w="3355" w:type="dxa"/>
            <w:tcBorders>
              <w:top w:val="single" w:sz="4" w:space="0" w:color="00467E"/>
              <w:bottom w:val="single" w:sz="4" w:space="0" w:color="4F81BD"/>
              <w:right w:val="nil"/>
            </w:tcBorders>
            <w:shd w:val="clear" w:color="auto" w:fill="auto"/>
          </w:tcPr>
          <w:p w14:paraId="569FE489" w14:textId="77777777" w:rsidR="00582089" w:rsidRPr="0039098E" w:rsidRDefault="00582089" w:rsidP="008B0D0E">
            <w:pPr>
              <w:spacing w:before="120"/>
              <w:jc w:val="center"/>
              <w:rPr>
                <w:rFonts w:ascii="Cambria" w:hAnsi="Cambria"/>
                <w:b/>
                <w:color w:val="000000"/>
                <w:sz w:val="22"/>
                <w:szCs w:val="22"/>
              </w:rPr>
            </w:pPr>
            <w:r>
              <w:rPr>
                <w:rFonts w:ascii="Cambria" w:hAnsi="Cambria"/>
                <w:color w:val="000000"/>
                <w:sz w:val="22"/>
                <w:szCs w:val="22"/>
              </w:rPr>
              <w:t>Advising</w:t>
            </w:r>
            <w:r w:rsidRPr="0039098E">
              <w:rPr>
                <w:rFonts w:ascii="Cambria" w:hAnsi="Cambria"/>
                <w:color w:val="000000"/>
                <w:sz w:val="22"/>
                <w:szCs w:val="22"/>
              </w:rPr>
              <w:t>:</w:t>
            </w:r>
          </w:p>
          <w:p w14:paraId="4F0F3442" w14:textId="77777777" w:rsidR="00582089" w:rsidRPr="0039098E" w:rsidRDefault="00582089" w:rsidP="008B0D0E">
            <w:pPr>
              <w:spacing w:after="120"/>
              <w:jc w:val="center"/>
              <w:rPr>
                <w:rFonts w:ascii="Cambria" w:hAnsi="Cambria"/>
                <w:color w:val="000000"/>
                <w:sz w:val="22"/>
                <w:szCs w:val="22"/>
              </w:rPr>
            </w:pPr>
            <w:r w:rsidRPr="0039098E">
              <w:rPr>
                <w:rFonts w:ascii="Cambria" w:hAnsi="Cambria"/>
                <w:color w:val="000000"/>
                <w:sz w:val="22"/>
                <w:szCs w:val="22"/>
              </w:rPr>
              <w:t>(024) 35.730.073</w:t>
            </w:r>
          </w:p>
          <w:p w14:paraId="1554B5AD" w14:textId="77777777" w:rsidR="00582089" w:rsidRPr="0039098E" w:rsidRDefault="00582089" w:rsidP="008B0D0E">
            <w:pPr>
              <w:spacing w:before="120"/>
              <w:jc w:val="center"/>
              <w:rPr>
                <w:rFonts w:ascii="Cambria" w:hAnsi="Cambria"/>
                <w:b/>
                <w:color w:val="000000"/>
                <w:sz w:val="22"/>
                <w:szCs w:val="22"/>
              </w:rPr>
            </w:pPr>
            <w:r>
              <w:rPr>
                <w:rFonts w:ascii="Cambria" w:hAnsi="Cambria"/>
                <w:color w:val="000000"/>
                <w:sz w:val="22"/>
                <w:szCs w:val="22"/>
              </w:rPr>
              <w:t>Stock ordering</w:t>
            </w:r>
            <w:r w:rsidRPr="0039098E">
              <w:rPr>
                <w:rFonts w:ascii="Cambria" w:hAnsi="Cambria"/>
                <w:color w:val="000000"/>
                <w:sz w:val="22"/>
                <w:szCs w:val="22"/>
              </w:rPr>
              <w:t>:</w:t>
            </w:r>
          </w:p>
          <w:p w14:paraId="6DCA5E53" w14:textId="77777777" w:rsidR="00582089" w:rsidRPr="0039098E" w:rsidRDefault="00582089" w:rsidP="008B0D0E">
            <w:pPr>
              <w:jc w:val="center"/>
              <w:rPr>
                <w:rFonts w:ascii="Cambria" w:hAnsi="Cambria"/>
                <w:b/>
                <w:color w:val="000000"/>
                <w:sz w:val="22"/>
                <w:szCs w:val="22"/>
              </w:rPr>
            </w:pPr>
            <w:r w:rsidRPr="0039098E">
              <w:rPr>
                <w:rFonts w:ascii="Cambria" w:hAnsi="Cambria"/>
                <w:color w:val="000000"/>
                <w:sz w:val="22"/>
                <w:szCs w:val="22"/>
              </w:rPr>
              <w:t>(024) 35.779.999</w:t>
            </w:r>
          </w:p>
          <w:p w14:paraId="07918400" w14:textId="77777777" w:rsidR="00582089" w:rsidRPr="0039098E" w:rsidRDefault="00582089" w:rsidP="008B0D0E">
            <w:pPr>
              <w:spacing w:before="120" w:after="120"/>
              <w:jc w:val="center"/>
              <w:rPr>
                <w:rFonts w:ascii="Cambria" w:hAnsi="Cambria"/>
                <w:b/>
                <w:color w:val="000000"/>
                <w:sz w:val="22"/>
                <w:szCs w:val="22"/>
              </w:rPr>
            </w:pPr>
            <w:r w:rsidRPr="0039098E">
              <w:rPr>
                <w:rFonts w:ascii="Cambria" w:hAnsi="Cambria"/>
                <w:color w:val="333333"/>
                <w:sz w:val="22"/>
                <w:szCs w:val="22"/>
              </w:rPr>
              <w:t xml:space="preserve">Email: </w:t>
            </w:r>
            <w:hyperlink r:id="rId20" w:history="1">
              <w:r w:rsidRPr="00FB4E00">
                <w:rPr>
                  <w:rStyle w:val="Hyperlink"/>
                  <w:rFonts w:ascii="Cambria" w:hAnsi="Cambria"/>
                  <w:sz w:val="22"/>
                  <w:szCs w:val="22"/>
                </w:rPr>
                <w:t>gtja@gtjas.com.vn</w:t>
              </w:r>
            </w:hyperlink>
            <w:r w:rsidRPr="0039098E">
              <w:rPr>
                <w:rFonts w:ascii="Cambria" w:hAnsi="Cambria"/>
                <w:color w:val="333333"/>
                <w:sz w:val="22"/>
                <w:szCs w:val="22"/>
              </w:rPr>
              <w:t xml:space="preserve">  </w:t>
            </w:r>
            <w:r w:rsidRPr="0039098E">
              <w:rPr>
                <w:rFonts w:ascii="Cambria" w:hAnsi="Cambria"/>
                <w:color w:val="333333"/>
                <w:sz w:val="22"/>
                <w:szCs w:val="22"/>
              </w:rPr>
              <w:br/>
              <w:t xml:space="preserve">Website: </w:t>
            </w:r>
            <w:hyperlink r:id="rId21" w:history="1">
              <w:r w:rsidRPr="00BF7294">
                <w:rPr>
                  <w:rStyle w:val="Hyperlink"/>
                  <w:rFonts w:ascii="Cambria" w:hAnsi="Cambria"/>
                  <w:sz w:val="22"/>
                  <w:szCs w:val="22"/>
                </w:rPr>
                <w:t>www.gtjai.com.vn</w:t>
              </w:r>
            </w:hyperlink>
          </w:p>
        </w:tc>
        <w:tc>
          <w:tcPr>
            <w:tcW w:w="3355" w:type="dxa"/>
            <w:tcBorders>
              <w:top w:val="single" w:sz="4" w:space="0" w:color="00467E"/>
              <w:left w:val="nil"/>
              <w:bottom w:val="single" w:sz="4" w:space="0" w:color="4F81BD"/>
              <w:right w:val="nil"/>
            </w:tcBorders>
            <w:shd w:val="clear" w:color="auto" w:fill="auto"/>
          </w:tcPr>
          <w:p w14:paraId="7481B290" w14:textId="77777777" w:rsidR="00582089" w:rsidRPr="00235CD7" w:rsidRDefault="00582089" w:rsidP="008B0D0E">
            <w:pPr>
              <w:spacing w:before="120" w:after="120"/>
              <w:jc w:val="center"/>
              <w:rPr>
                <w:rFonts w:ascii="Cambria" w:hAnsi="Cambria"/>
                <w:b/>
                <w:bCs/>
                <w:color w:val="000000"/>
                <w:sz w:val="22"/>
                <w:szCs w:val="22"/>
                <w:lang w:val="vi-VN"/>
              </w:rPr>
            </w:pPr>
            <w:r w:rsidRPr="00235CD7">
              <w:rPr>
                <w:rFonts w:ascii="Cambria" w:hAnsi="Cambria"/>
                <w:color w:val="000000"/>
                <w:sz w:val="22"/>
                <w:szCs w:val="22"/>
                <w:lang w:val="vi-VN"/>
              </w:rPr>
              <w:t>R9-10, 1</w:t>
            </w:r>
            <w:r w:rsidRPr="00235CD7">
              <w:rPr>
                <w:rFonts w:ascii="Cambria" w:hAnsi="Cambria"/>
                <w:color w:val="000000"/>
                <w:sz w:val="22"/>
                <w:szCs w:val="22"/>
                <w:vertAlign w:val="superscript"/>
                <w:lang w:val="vi-VN"/>
              </w:rPr>
              <w:t>st</w:t>
            </w:r>
            <w:r w:rsidRPr="00235CD7">
              <w:rPr>
                <w:rFonts w:ascii="Cambria" w:hAnsi="Cambria"/>
                <w:color w:val="000000"/>
                <w:sz w:val="22"/>
                <w:szCs w:val="22"/>
                <w:lang w:val="vi-VN"/>
              </w:rPr>
              <w:t xml:space="preserve"> Floor, Charmvit Tower, 117 Trần Duy Hưng, Hà Nội </w:t>
            </w:r>
          </w:p>
          <w:p w14:paraId="2EAC31DA" w14:textId="77777777" w:rsidR="00582089" w:rsidRPr="00235CD7" w:rsidRDefault="00582089" w:rsidP="008B0D0E">
            <w:pPr>
              <w:spacing w:before="120" w:after="120"/>
              <w:jc w:val="center"/>
              <w:rPr>
                <w:rFonts w:ascii="Cambria" w:hAnsi="Cambria"/>
                <w:b/>
                <w:bCs/>
                <w:color w:val="000000"/>
                <w:sz w:val="22"/>
                <w:szCs w:val="22"/>
                <w:lang w:val="vi-VN"/>
              </w:rPr>
            </w:pPr>
            <w:r w:rsidRPr="00235CD7">
              <w:rPr>
                <w:rFonts w:ascii="Cambria" w:hAnsi="Cambria"/>
                <w:color w:val="000000"/>
                <w:sz w:val="22"/>
                <w:szCs w:val="22"/>
                <w:lang w:val="vi-VN"/>
              </w:rPr>
              <w:t>Tel:</w:t>
            </w:r>
          </w:p>
          <w:p w14:paraId="1F0155A2" w14:textId="77777777" w:rsidR="00582089" w:rsidRPr="0039098E" w:rsidRDefault="00582089" w:rsidP="008B0D0E">
            <w:pPr>
              <w:spacing w:after="120"/>
              <w:jc w:val="center"/>
              <w:rPr>
                <w:rFonts w:ascii="Cambria" w:hAnsi="Cambria"/>
                <w:b/>
                <w:color w:val="000000"/>
                <w:sz w:val="22"/>
                <w:szCs w:val="22"/>
              </w:rPr>
            </w:pPr>
            <w:r w:rsidRPr="0039098E">
              <w:rPr>
                <w:rFonts w:ascii="Cambria" w:hAnsi="Cambria"/>
                <w:color w:val="000000"/>
                <w:sz w:val="22"/>
                <w:szCs w:val="22"/>
              </w:rPr>
              <w:t>(024) 35.730.073</w:t>
            </w:r>
          </w:p>
          <w:p w14:paraId="113EEEBD" w14:textId="77777777" w:rsidR="00582089" w:rsidRPr="0039098E" w:rsidRDefault="00582089" w:rsidP="008B0D0E">
            <w:pPr>
              <w:spacing w:before="120" w:after="120"/>
              <w:jc w:val="center"/>
              <w:rPr>
                <w:rFonts w:ascii="Cambria" w:hAnsi="Cambria"/>
                <w:b/>
                <w:color w:val="000000"/>
                <w:sz w:val="22"/>
                <w:szCs w:val="22"/>
              </w:rPr>
            </w:pPr>
            <w:r w:rsidRPr="0039098E">
              <w:rPr>
                <w:rFonts w:ascii="Cambria" w:hAnsi="Cambria"/>
                <w:color w:val="000000"/>
                <w:sz w:val="22"/>
                <w:szCs w:val="22"/>
                <w:shd w:val="clear" w:color="auto" w:fill="FFFFFF"/>
              </w:rPr>
              <w:t>Fax: (024) 35.730.088</w:t>
            </w:r>
          </w:p>
        </w:tc>
        <w:tc>
          <w:tcPr>
            <w:tcW w:w="3355" w:type="dxa"/>
            <w:tcBorders>
              <w:top w:val="single" w:sz="4" w:space="0" w:color="00467E"/>
              <w:left w:val="nil"/>
              <w:bottom w:val="single" w:sz="4" w:space="0" w:color="4F81BD"/>
            </w:tcBorders>
            <w:shd w:val="clear" w:color="auto" w:fill="auto"/>
          </w:tcPr>
          <w:p w14:paraId="365975B1" w14:textId="77777777" w:rsidR="00582089" w:rsidRPr="00235CD7" w:rsidRDefault="00582089" w:rsidP="008B0D0E">
            <w:pPr>
              <w:spacing w:before="120" w:after="120"/>
              <w:jc w:val="center"/>
              <w:rPr>
                <w:rFonts w:ascii="Cambria" w:hAnsi="Cambria"/>
                <w:b/>
                <w:bCs/>
                <w:color w:val="000000"/>
                <w:sz w:val="22"/>
                <w:szCs w:val="22"/>
                <w:lang w:val="vi-VN"/>
              </w:rPr>
            </w:pPr>
            <w:r>
              <w:rPr>
                <w:rFonts w:ascii="Cambria" w:hAnsi="Cambria"/>
                <w:color w:val="000000"/>
                <w:sz w:val="22"/>
                <w:szCs w:val="22"/>
              </w:rPr>
              <w:t>3</w:t>
            </w:r>
            <w:r w:rsidRPr="00EC42B7">
              <w:rPr>
                <w:rFonts w:ascii="Cambria" w:hAnsi="Cambria"/>
                <w:color w:val="000000"/>
                <w:sz w:val="22"/>
                <w:szCs w:val="22"/>
                <w:vertAlign w:val="superscript"/>
              </w:rPr>
              <w:t>rd</w:t>
            </w:r>
            <w:r w:rsidRPr="00235CD7">
              <w:rPr>
                <w:rFonts w:ascii="Cambria" w:hAnsi="Cambria"/>
                <w:color w:val="000000"/>
                <w:sz w:val="22"/>
                <w:szCs w:val="22"/>
                <w:lang w:val="vi-VN"/>
              </w:rPr>
              <w:t xml:space="preserve"> Floor, No. 2 BIS, Công Trường Quốc Tế, P. 6, Q.3, Tp.HCM</w:t>
            </w:r>
          </w:p>
          <w:p w14:paraId="2104E783" w14:textId="77777777" w:rsidR="00582089" w:rsidRPr="00235CD7" w:rsidRDefault="00582089" w:rsidP="008B0D0E">
            <w:pPr>
              <w:spacing w:before="120" w:after="120"/>
              <w:jc w:val="center"/>
              <w:rPr>
                <w:rFonts w:ascii="Cambria" w:hAnsi="Cambria"/>
                <w:b/>
                <w:bCs/>
                <w:color w:val="000000"/>
                <w:sz w:val="22"/>
                <w:szCs w:val="22"/>
                <w:lang w:val="vi-VN"/>
              </w:rPr>
            </w:pPr>
            <w:r w:rsidRPr="00235CD7">
              <w:rPr>
                <w:rFonts w:ascii="Cambria" w:hAnsi="Cambria"/>
                <w:color w:val="000000"/>
                <w:sz w:val="22"/>
                <w:szCs w:val="22"/>
                <w:lang w:val="vi-VN"/>
              </w:rPr>
              <w:t>Tel:</w:t>
            </w:r>
          </w:p>
          <w:p w14:paraId="543248C2" w14:textId="77777777" w:rsidR="00582089" w:rsidRPr="0039098E" w:rsidRDefault="00582089" w:rsidP="008B0D0E">
            <w:pPr>
              <w:spacing w:after="120"/>
              <w:jc w:val="center"/>
              <w:rPr>
                <w:rFonts w:ascii="Cambria" w:hAnsi="Cambria"/>
                <w:b/>
                <w:color w:val="000000"/>
                <w:sz w:val="22"/>
                <w:szCs w:val="22"/>
              </w:rPr>
            </w:pPr>
            <w:r w:rsidRPr="0039098E">
              <w:rPr>
                <w:rFonts w:ascii="Cambria" w:hAnsi="Cambria"/>
                <w:color w:val="000000"/>
                <w:sz w:val="22"/>
                <w:szCs w:val="22"/>
              </w:rPr>
              <w:t>(028) 38.239.966</w:t>
            </w:r>
          </w:p>
          <w:p w14:paraId="281E0ED9" w14:textId="77777777" w:rsidR="00582089" w:rsidRPr="0039098E" w:rsidRDefault="00582089" w:rsidP="008B0D0E">
            <w:pPr>
              <w:spacing w:before="120" w:after="120"/>
              <w:jc w:val="center"/>
              <w:rPr>
                <w:rFonts w:ascii="Cambria" w:hAnsi="Cambria"/>
                <w:b/>
                <w:color w:val="000000"/>
                <w:sz w:val="22"/>
                <w:szCs w:val="22"/>
              </w:rPr>
            </w:pPr>
            <w:r w:rsidRPr="0039098E">
              <w:rPr>
                <w:rFonts w:ascii="Cambria" w:hAnsi="Cambria"/>
                <w:color w:val="000000"/>
                <w:sz w:val="22"/>
                <w:szCs w:val="22"/>
              </w:rPr>
              <w:t>Fax: (028) 38.239.696</w:t>
            </w:r>
          </w:p>
        </w:tc>
      </w:tr>
    </w:tbl>
    <w:p w14:paraId="55CD1B74" w14:textId="77777777" w:rsidR="00313341" w:rsidRPr="00313341" w:rsidRDefault="00313341" w:rsidP="00313341">
      <w:pPr>
        <w:rPr>
          <w:vanish/>
        </w:rPr>
      </w:pPr>
    </w:p>
    <w:tbl>
      <w:tblPr>
        <w:tblpPr w:leftFromText="180" w:rightFromText="180" w:vertAnchor="text" w:horzAnchor="margin" w:tblpXSpec="center" w:tblpY="521"/>
        <w:tblW w:w="10344" w:type="dxa"/>
        <w:tblLayout w:type="fixed"/>
        <w:tblLook w:val="0420" w:firstRow="1" w:lastRow="0" w:firstColumn="0" w:lastColumn="0" w:noHBand="0" w:noVBand="1"/>
      </w:tblPr>
      <w:tblGrid>
        <w:gridCol w:w="5172"/>
        <w:gridCol w:w="5172"/>
      </w:tblGrid>
      <w:tr w:rsidR="00B33685" w:rsidRPr="00737D44" w14:paraId="61D211E3" w14:textId="77777777">
        <w:trPr>
          <w:trHeight w:val="633"/>
        </w:trPr>
        <w:tc>
          <w:tcPr>
            <w:tcW w:w="10344" w:type="dxa"/>
            <w:gridSpan w:val="2"/>
            <w:tcBorders>
              <w:top w:val="single" w:sz="4" w:space="0" w:color="4F81BD"/>
              <w:bottom w:val="nil"/>
            </w:tcBorders>
            <w:shd w:val="clear" w:color="auto" w:fill="C4E1F3"/>
            <w:vAlign w:val="center"/>
            <w:hideMark/>
          </w:tcPr>
          <w:p w14:paraId="38A30A62" w14:textId="77777777" w:rsidR="00B33685" w:rsidRDefault="00B33685">
            <w:pPr>
              <w:spacing w:before="120" w:after="120"/>
              <w:jc w:val="center"/>
              <w:rPr>
                <w:rFonts w:ascii="Cambria" w:hAnsi="Cambria"/>
                <w:b/>
                <w:bCs/>
                <w:color w:val="FFFFFF"/>
                <w:sz w:val="22"/>
                <w:szCs w:val="22"/>
              </w:rPr>
            </w:pPr>
            <w:r>
              <w:rPr>
                <w:rFonts w:ascii="Cambria" w:hAnsi="Cambria"/>
                <w:b/>
                <w:bCs/>
              </w:rPr>
              <w:t>GUOTAI JUNAN VIETNAM RESEARCH </w:t>
            </w:r>
            <w:r w:rsidR="00D90764">
              <w:rPr>
                <w:rFonts w:ascii="Cambria" w:hAnsi="Cambria"/>
                <w:b/>
                <w:bCs/>
              </w:rPr>
              <w:t>DEPARTMENT</w:t>
            </w:r>
          </w:p>
        </w:tc>
      </w:tr>
      <w:tr w:rsidR="00B33685" w:rsidRPr="00737D44" w14:paraId="16A894F1" w14:textId="77777777">
        <w:trPr>
          <w:trHeight w:val="2135"/>
        </w:trPr>
        <w:tc>
          <w:tcPr>
            <w:tcW w:w="5172" w:type="dxa"/>
            <w:tcBorders>
              <w:top w:val="single" w:sz="4" w:space="0" w:color="4F81BD"/>
              <w:left w:val="nil"/>
              <w:bottom w:val="single" w:sz="4" w:space="0" w:color="4F81BD"/>
              <w:right w:val="nil"/>
            </w:tcBorders>
            <w:shd w:val="clear" w:color="auto" w:fill="auto"/>
            <w:vAlign w:val="center"/>
          </w:tcPr>
          <w:p w14:paraId="53052BD2" w14:textId="77777777" w:rsidR="00B33685" w:rsidRDefault="000478BF" w:rsidP="00E12007">
            <w:pPr>
              <w:spacing w:before="240" w:after="240" w:line="320" w:lineRule="exact"/>
              <w:jc w:val="center"/>
              <w:rPr>
                <w:rFonts w:ascii="Cambria" w:hAnsi="Cambria"/>
                <w:b/>
                <w:color w:val="00467E"/>
              </w:rPr>
            </w:pPr>
            <w:r>
              <w:rPr>
                <w:rFonts w:ascii="Cambria" w:hAnsi="Cambria"/>
                <w:b/>
                <w:color w:val="00467E"/>
              </w:rPr>
              <w:t>Vu Quynh Nhu</w:t>
            </w:r>
          </w:p>
          <w:p w14:paraId="086F08E2" w14:textId="77777777" w:rsidR="000478BF" w:rsidRPr="000478BF" w:rsidRDefault="000478BF" w:rsidP="00E12007">
            <w:pPr>
              <w:spacing w:before="240" w:after="240" w:line="320" w:lineRule="exact"/>
              <w:jc w:val="center"/>
              <w:rPr>
                <w:rFonts w:ascii="Cambria" w:hAnsi="Cambria"/>
                <w:bCs/>
                <w:color w:val="00467E"/>
              </w:rPr>
            </w:pPr>
            <w:r w:rsidRPr="000478BF">
              <w:rPr>
                <w:rFonts w:ascii="Cambria" w:hAnsi="Cambria"/>
                <w:bCs/>
                <w:color w:val="00467E"/>
              </w:rPr>
              <w:t>Equity Research Analyst</w:t>
            </w:r>
          </w:p>
          <w:p w14:paraId="26B487AA" w14:textId="77777777" w:rsidR="000478BF" w:rsidRDefault="000478BF" w:rsidP="00E12007">
            <w:pPr>
              <w:spacing w:before="240" w:after="240" w:line="320" w:lineRule="exact"/>
              <w:jc w:val="center"/>
              <w:rPr>
                <w:rFonts w:ascii="Cambria" w:hAnsi="Cambria"/>
                <w:b/>
                <w:color w:val="00467E"/>
              </w:rPr>
            </w:pPr>
            <w:hyperlink r:id="rId22" w:history="1">
              <w:r w:rsidRPr="00E452C6">
                <w:rPr>
                  <w:rStyle w:val="Hyperlink"/>
                  <w:rFonts w:ascii="Cambria" w:hAnsi="Cambria"/>
                  <w:b/>
                </w:rPr>
                <w:t>nhuvq@gtjas.com.vn</w:t>
              </w:r>
            </w:hyperlink>
          </w:p>
          <w:p w14:paraId="76C55C1F" w14:textId="77777777" w:rsidR="000478BF" w:rsidRPr="00920E45" w:rsidRDefault="000478BF" w:rsidP="00E12007">
            <w:pPr>
              <w:spacing w:before="240" w:after="240" w:line="320" w:lineRule="exact"/>
              <w:jc w:val="center"/>
              <w:rPr>
                <w:rFonts w:ascii="Cambria" w:hAnsi="Cambria"/>
                <w:b/>
                <w:color w:val="00467E"/>
              </w:rPr>
            </w:pPr>
            <w:r w:rsidRPr="00582089">
              <w:rPr>
                <w:rFonts w:ascii="Cambria" w:hAnsi="Cambria"/>
                <w:b/>
                <w:bCs/>
                <w:color w:val="00467E"/>
              </w:rPr>
              <w:t>(024) 35.730.073</w:t>
            </w:r>
            <w:r w:rsidRPr="00582089">
              <w:rPr>
                <w:rFonts w:ascii="Cambria" w:hAnsi="Cambria"/>
                <w:b/>
                <w:color w:val="00467E"/>
              </w:rPr>
              <w:t xml:space="preserve"> </w:t>
            </w:r>
            <w:r w:rsidRPr="00582089">
              <w:rPr>
                <w:rFonts w:ascii="Cambria" w:hAnsi="Cambria"/>
                <w:b/>
                <w:bCs/>
                <w:color w:val="00467E"/>
              </w:rPr>
              <w:t>– ext:70</w:t>
            </w:r>
            <w:r>
              <w:rPr>
                <w:rFonts w:ascii="Cambria" w:hAnsi="Cambria"/>
                <w:b/>
                <w:bCs/>
                <w:color w:val="00467E"/>
              </w:rPr>
              <w:t>2</w:t>
            </w:r>
          </w:p>
        </w:tc>
        <w:tc>
          <w:tcPr>
            <w:tcW w:w="5172" w:type="dxa"/>
            <w:tcBorders>
              <w:top w:val="single" w:sz="4" w:space="0" w:color="4F81BD"/>
              <w:left w:val="nil"/>
              <w:bottom w:val="single" w:sz="4" w:space="0" w:color="4F81BD"/>
              <w:right w:val="nil"/>
            </w:tcBorders>
            <w:shd w:val="clear" w:color="auto" w:fill="auto"/>
            <w:vAlign w:val="center"/>
          </w:tcPr>
          <w:p w14:paraId="0C6C0986" w14:textId="77777777" w:rsidR="00582089" w:rsidRPr="00582089" w:rsidRDefault="00582089" w:rsidP="00582089">
            <w:pPr>
              <w:spacing w:before="240" w:after="240" w:line="320" w:lineRule="exact"/>
              <w:jc w:val="center"/>
              <w:rPr>
                <w:rFonts w:ascii="Cambria" w:hAnsi="Cambria"/>
                <w:b/>
                <w:color w:val="00467E"/>
              </w:rPr>
            </w:pPr>
            <w:r w:rsidRPr="00582089">
              <w:rPr>
                <w:rFonts w:ascii="Cambria" w:hAnsi="Cambria"/>
                <w:b/>
                <w:color w:val="00467E"/>
              </w:rPr>
              <w:t>Tran Thi Hong Nhung</w:t>
            </w:r>
          </w:p>
          <w:p w14:paraId="27B621B0" w14:textId="77777777" w:rsidR="00582089" w:rsidRPr="00582089" w:rsidRDefault="00582089" w:rsidP="00582089">
            <w:pPr>
              <w:spacing w:before="240" w:after="240" w:line="320" w:lineRule="exact"/>
              <w:jc w:val="center"/>
              <w:rPr>
                <w:rFonts w:ascii="Cambria" w:hAnsi="Cambria"/>
                <w:bCs/>
                <w:color w:val="00467E"/>
              </w:rPr>
            </w:pPr>
            <w:r w:rsidRPr="00582089">
              <w:rPr>
                <w:rFonts w:ascii="Cambria" w:hAnsi="Cambria"/>
                <w:bCs/>
                <w:color w:val="00467E"/>
              </w:rPr>
              <w:t>Deputy Director</w:t>
            </w:r>
          </w:p>
          <w:p w14:paraId="113725C5" w14:textId="77777777" w:rsidR="00582089" w:rsidRPr="00582089" w:rsidRDefault="00582089" w:rsidP="00582089">
            <w:pPr>
              <w:spacing w:before="240" w:after="240" w:line="320" w:lineRule="exact"/>
              <w:jc w:val="center"/>
              <w:rPr>
                <w:rFonts w:ascii="Cambria" w:hAnsi="Cambria"/>
                <w:b/>
                <w:bCs/>
                <w:color w:val="00467E"/>
              </w:rPr>
            </w:pPr>
            <w:hyperlink r:id="rId23" w:history="1">
              <w:r w:rsidRPr="00582089">
                <w:rPr>
                  <w:rStyle w:val="Hyperlink"/>
                  <w:rFonts w:ascii="Cambria" w:hAnsi="Cambria"/>
                  <w:b/>
                  <w:bCs/>
                </w:rPr>
                <w:t>nhungtth@gtjas.com.vn</w:t>
              </w:r>
            </w:hyperlink>
            <w:r w:rsidRPr="00582089">
              <w:rPr>
                <w:rFonts w:ascii="Cambria" w:hAnsi="Cambria"/>
                <w:b/>
                <w:bCs/>
                <w:color w:val="00467E"/>
              </w:rPr>
              <w:t xml:space="preserve"> </w:t>
            </w:r>
          </w:p>
          <w:p w14:paraId="0BB0BF53" w14:textId="77777777" w:rsidR="00B33685" w:rsidRDefault="00582089" w:rsidP="00582089">
            <w:pPr>
              <w:spacing w:before="240" w:after="240"/>
              <w:jc w:val="center"/>
              <w:rPr>
                <w:rFonts w:ascii="Cambria" w:hAnsi="Cambria"/>
                <w:color w:val="000000"/>
              </w:rPr>
            </w:pPr>
            <w:r w:rsidRPr="00582089">
              <w:rPr>
                <w:rFonts w:ascii="Cambria" w:hAnsi="Cambria"/>
                <w:b/>
                <w:bCs/>
                <w:color w:val="00467E"/>
              </w:rPr>
              <w:t>(024) 35.730.073</w:t>
            </w:r>
            <w:r w:rsidRPr="00582089">
              <w:rPr>
                <w:rFonts w:ascii="Cambria" w:hAnsi="Cambria"/>
                <w:b/>
                <w:color w:val="00467E"/>
              </w:rPr>
              <w:t xml:space="preserve"> </w:t>
            </w:r>
            <w:r w:rsidRPr="00582089">
              <w:rPr>
                <w:rFonts w:ascii="Cambria" w:hAnsi="Cambria"/>
                <w:b/>
                <w:bCs/>
                <w:color w:val="00467E"/>
              </w:rPr>
              <w:t>– ext:703</w:t>
            </w:r>
          </w:p>
        </w:tc>
      </w:tr>
    </w:tbl>
    <w:p w14:paraId="5C66A775" w14:textId="77777777" w:rsidR="001C6001" w:rsidRDefault="001C6001" w:rsidP="004E183A">
      <w:pPr>
        <w:tabs>
          <w:tab w:val="left" w:pos="8460"/>
        </w:tabs>
        <w:spacing w:line="260" w:lineRule="exact"/>
        <w:rPr>
          <w:rFonts w:ascii="Arial" w:eastAsia="SimSun" w:hAnsi="Arial" w:cs="Arial"/>
          <w:b/>
          <w:sz w:val="18"/>
          <w:szCs w:val="18"/>
          <w:lang w:eastAsia="zh-CN"/>
        </w:rPr>
      </w:pPr>
    </w:p>
    <w:p w14:paraId="69331F66" w14:textId="77777777" w:rsidR="00996F07" w:rsidRPr="00996F07" w:rsidRDefault="00996F07" w:rsidP="00996F07">
      <w:pPr>
        <w:rPr>
          <w:rFonts w:ascii="Arial" w:eastAsia="SimSun" w:hAnsi="Arial" w:cs="Arial"/>
          <w:sz w:val="18"/>
          <w:szCs w:val="18"/>
          <w:lang w:eastAsia="zh-CN"/>
        </w:rPr>
      </w:pPr>
    </w:p>
    <w:p w14:paraId="69487B79" w14:textId="77777777" w:rsidR="00996F07" w:rsidRPr="00996F07" w:rsidRDefault="00996F07" w:rsidP="00996F07">
      <w:pPr>
        <w:rPr>
          <w:rFonts w:ascii="Arial" w:eastAsia="SimSun" w:hAnsi="Arial" w:cs="Arial"/>
          <w:sz w:val="18"/>
          <w:szCs w:val="18"/>
          <w:lang w:eastAsia="zh-CN"/>
        </w:rPr>
      </w:pPr>
    </w:p>
    <w:p w14:paraId="1CB5AE9F" w14:textId="77777777" w:rsidR="00996F07" w:rsidRPr="00996F07" w:rsidRDefault="00996F07" w:rsidP="00996F07">
      <w:pPr>
        <w:rPr>
          <w:rFonts w:ascii="Arial" w:eastAsia="SimSun" w:hAnsi="Arial" w:cs="Arial"/>
          <w:sz w:val="18"/>
          <w:szCs w:val="18"/>
          <w:lang w:eastAsia="zh-CN"/>
        </w:rPr>
      </w:pPr>
    </w:p>
    <w:p w14:paraId="00F8BF31" w14:textId="77777777" w:rsidR="00996F07" w:rsidRPr="00996F07" w:rsidRDefault="00996F07" w:rsidP="00996F07">
      <w:pPr>
        <w:rPr>
          <w:rFonts w:ascii="Arial" w:eastAsia="SimSun" w:hAnsi="Arial" w:cs="Arial"/>
          <w:sz w:val="18"/>
          <w:szCs w:val="18"/>
          <w:lang w:eastAsia="zh-CN"/>
        </w:rPr>
      </w:pPr>
    </w:p>
    <w:p w14:paraId="61CB5B78" w14:textId="77777777" w:rsidR="00996F07" w:rsidRPr="00996F07" w:rsidRDefault="00996F07" w:rsidP="00996F07">
      <w:pPr>
        <w:rPr>
          <w:rFonts w:ascii="Arial" w:eastAsia="SimSun" w:hAnsi="Arial" w:cs="Arial"/>
          <w:sz w:val="18"/>
          <w:szCs w:val="18"/>
          <w:lang w:eastAsia="zh-CN"/>
        </w:rPr>
      </w:pPr>
    </w:p>
    <w:p w14:paraId="5180EBED" w14:textId="77777777" w:rsidR="00996F07" w:rsidRPr="00996F07" w:rsidRDefault="00996F07" w:rsidP="00996F07">
      <w:pPr>
        <w:ind w:firstLine="420"/>
        <w:rPr>
          <w:rFonts w:ascii="Arial" w:eastAsia="SimSun" w:hAnsi="Arial" w:cs="Arial"/>
          <w:sz w:val="18"/>
          <w:szCs w:val="18"/>
          <w:lang w:eastAsia="zh-CN"/>
        </w:rPr>
      </w:pPr>
    </w:p>
    <w:p w14:paraId="59E7C687" w14:textId="77777777" w:rsidR="00996F07" w:rsidRPr="00996F07" w:rsidRDefault="00996F07" w:rsidP="00996F07">
      <w:pPr>
        <w:rPr>
          <w:rFonts w:ascii="Arial" w:eastAsia="SimSun" w:hAnsi="Arial" w:cs="Arial"/>
          <w:sz w:val="18"/>
          <w:szCs w:val="18"/>
          <w:lang w:eastAsia="zh-CN"/>
        </w:rPr>
      </w:pPr>
    </w:p>
    <w:p w14:paraId="2BB8044F" w14:textId="77777777" w:rsidR="00996F07" w:rsidRPr="00996F07" w:rsidRDefault="00996F07" w:rsidP="00996F07">
      <w:pPr>
        <w:rPr>
          <w:rFonts w:ascii="Arial" w:eastAsia="SimSun" w:hAnsi="Arial" w:cs="Arial"/>
          <w:sz w:val="18"/>
          <w:szCs w:val="18"/>
          <w:lang w:eastAsia="zh-CN"/>
        </w:rPr>
      </w:pPr>
    </w:p>
    <w:p w14:paraId="4D8A0751" w14:textId="77777777" w:rsidR="00996F07" w:rsidRPr="00996F07" w:rsidRDefault="00996F07" w:rsidP="00996F07">
      <w:pPr>
        <w:rPr>
          <w:rFonts w:ascii="Arial" w:eastAsia="SimSun" w:hAnsi="Arial" w:cs="Arial"/>
          <w:sz w:val="18"/>
          <w:szCs w:val="18"/>
          <w:lang w:eastAsia="zh-CN"/>
        </w:rPr>
      </w:pPr>
    </w:p>
    <w:p w14:paraId="4347863E" w14:textId="77777777" w:rsidR="00996F07" w:rsidRPr="00996F07" w:rsidRDefault="00996F07" w:rsidP="00996F07">
      <w:pPr>
        <w:rPr>
          <w:rFonts w:ascii="Arial" w:eastAsia="SimSun" w:hAnsi="Arial" w:cs="Arial"/>
          <w:sz w:val="18"/>
          <w:szCs w:val="18"/>
          <w:lang w:eastAsia="zh-CN"/>
        </w:rPr>
      </w:pPr>
    </w:p>
    <w:p w14:paraId="29F5CDDE" w14:textId="77777777" w:rsidR="00996F07" w:rsidRPr="00996F07" w:rsidRDefault="00996F07" w:rsidP="00996F07">
      <w:pPr>
        <w:rPr>
          <w:rFonts w:ascii="Arial" w:eastAsia="SimSun" w:hAnsi="Arial" w:cs="Arial"/>
          <w:sz w:val="18"/>
          <w:szCs w:val="18"/>
          <w:lang w:eastAsia="zh-CN"/>
        </w:rPr>
      </w:pPr>
    </w:p>
    <w:p w14:paraId="55E79337" w14:textId="77777777" w:rsidR="00996F07" w:rsidRPr="00996F07" w:rsidRDefault="00996F07" w:rsidP="00996F07">
      <w:pPr>
        <w:rPr>
          <w:rFonts w:ascii="Arial" w:eastAsia="SimSun" w:hAnsi="Arial" w:cs="Arial"/>
          <w:sz w:val="18"/>
          <w:szCs w:val="18"/>
          <w:lang w:eastAsia="zh-CN"/>
        </w:rPr>
      </w:pPr>
    </w:p>
    <w:p w14:paraId="30078F74" w14:textId="77777777" w:rsidR="00996F07" w:rsidRPr="00996F07" w:rsidRDefault="00996F07" w:rsidP="00996F07">
      <w:pPr>
        <w:rPr>
          <w:rFonts w:ascii="Arial" w:eastAsia="SimSun" w:hAnsi="Arial" w:cs="Arial"/>
          <w:sz w:val="18"/>
          <w:szCs w:val="18"/>
          <w:lang w:eastAsia="zh-CN"/>
        </w:rPr>
      </w:pPr>
    </w:p>
    <w:p w14:paraId="2D173341" w14:textId="77777777" w:rsidR="00996F07" w:rsidRPr="00996F07" w:rsidRDefault="00996F07" w:rsidP="00996F07">
      <w:pPr>
        <w:rPr>
          <w:rFonts w:ascii="Arial" w:eastAsia="SimSun" w:hAnsi="Arial" w:cs="Arial"/>
          <w:sz w:val="18"/>
          <w:szCs w:val="18"/>
          <w:lang w:eastAsia="zh-CN"/>
        </w:rPr>
      </w:pPr>
    </w:p>
    <w:p w14:paraId="6E15FD7B" w14:textId="77777777" w:rsidR="00996F07" w:rsidRPr="00996F07" w:rsidRDefault="00996F07" w:rsidP="00996F07">
      <w:pPr>
        <w:rPr>
          <w:rFonts w:ascii="Arial" w:eastAsia="SimSun" w:hAnsi="Arial" w:cs="Arial"/>
          <w:sz w:val="18"/>
          <w:szCs w:val="18"/>
          <w:lang w:eastAsia="zh-CN"/>
        </w:rPr>
      </w:pPr>
    </w:p>
    <w:p w14:paraId="5CAA52B7" w14:textId="77777777" w:rsidR="00996F07" w:rsidRPr="00996F07" w:rsidRDefault="00996F07" w:rsidP="00996F07">
      <w:pPr>
        <w:rPr>
          <w:rFonts w:ascii="Arial" w:eastAsia="SimSun" w:hAnsi="Arial" w:cs="Arial"/>
          <w:sz w:val="18"/>
          <w:szCs w:val="18"/>
          <w:lang w:eastAsia="zh-CN"/>
        </w:rPr>
      </w:pPr>
    </w:p>
    <w:p w14:paraId="0D341A37" w14:textId="77777777" w:rsidR="00996F07" w:rsidRPr="00996F07" w:rsidRDefault="00996F07" w:rsidP="00996F07">
      <w:pPr>
        <w:rPr>
          <w:rFonts w:ascii="Arial" w:eastAsia="SimSun" w:hAnsi="Arial" w:cs="Arial"/>
          <w:sz w:val="18"/>
          <w:szCs w:val="18"/>
          <w:lang w:eastAsia="zh-CN"/>
        </w:rPr>
      </w:pPr>
    </w:p>
    <w:p w14:paraId="22DE5A64" w14:textId="77777777" w:rsidR="00996F07" w:rsidRPr="00996F07" w:rsidRDefault="00996F07" w:rsidP="00996F07">
      <w:pPr>
        <w:rPr>
          <w:rFonts w:ascii="Arial" w:eastAsia="SimSun" w:hAnsi="Arial" w:cs="Arial"/>
          <w:sz w:val="18"/>
          <w:szCs w:val="18"/>
          <w:lang w:eastAsia="zh-CN"/>
        </w:rPr>
      </w:pPr>
    </w:p>
    <w:p w14:paraId="473E80D3" w14:textId="77777777" w:rsidR="00996F07" w:rsidRPr="00996F07" w:rsidRDefault="00996F07" w:rsidP="00996F07">
      <w:pPr>
        <w:rPr>
          <w:rFonts w:ascii="Arial" w:eastAsia="SimSun" w:hAnsi="Arial" w:cs="Arial"/>
          <w:sz w:val="18"/>
          <w:szCs w:val="18"/>
          <w:lang w:eastAsia="zh-CN"/>
        </w:rPr>
      </w:pPr>
    </w:p>
    <w:p w14:paraId="43E0F7F8" w14:textId="77777777" w:rsidR="00996F07" w:rsidRPr="00996F07" w:rsidRDefault="00996F07" w:rsidP="00996F07">
      <w:pPr>
        <w:rPr>
          <w:rFonts w:ascii="Arial" w:eastAsia="SimSun" w:hAnsi="Arial" w:cs="Arial"/>
          <w:sz w:val="18"/>
          <w:szCs w:val="18"/>
          <w:lang w:eastAsia="zh-CN"/>
        </w:rPr>
      </w:pPr>
    </w:p>
    <w:p w14:paraId="2895AC5A" w14:textId="77777777" w:rsidR="00996F07" w:rsidRDefault="00996F07" w:rsidP="00996F07">
      <w:pPr>
        <w:rPr>
          <w:rFonts w:ascii="Arial" w:eastAsia="SimSun" w:hAnsi="Arial" w:cs="Arial"/>
          <w:sz w:val="18"/>
          <w:szCs w:val="18"/>
          <w:lang w:eastAsia="zh-CN"/>
        </w:rPr>
      </w:pPr>
    </w:p>
    <w:p w14:paraId="1101C892" w14:textId="77777777" w:rsidR="00996F07" w:rsidRPr="00996F07" w:rsidRDefault="00996F07" w:rsidP="00996F07">
      <w:pPr>
        <w:rPr>
          <w:rFonts w:ascii="Arial" w:eastAsia="SimSun" w:hAnsi="Arial" w:cs="Arial"/>
          <w:sz w:val="18"/>
          <w:szCs w:val="18"/>
          <w:lang w:eastAsia="zh-CN"/>
        </w:rPr>
      </w:pPr>
    </w:p>
    <w:p w14:paraId="0C7854A5" w14:textId="77777777" w:rsidR="00996F07" w:rsidRDefault="00996F07" w:rsidP="00996F07">
      <w:pPr>
        <w:rPr>
          <w:rFonts w:ascii="Arial" w:eastAsia="SimSun" w:hAnsi="Arial" w:cs="Arial"/>
          <w:sz w:val="18"/>
          <w:szCs w:val="18"/>
          <w:lang w:eastAsia="zh-CN"/>
        </w:rPr>
      </w:pPr>
    </w:p>
    <w:p w14:paraId="7F53FBFA" w14:textId="24796085" w:rsidR="00996F07" w:rsidRPr="00996F07" w:rsidRDefault="00EE2E5B" w:rsidP="00996F07">
      <w:pPr>
        <w:rPr>
          <w:rFonts w:ascii="Arial" w:eastAsia="SimSun" w:hAnsi="Arial" w:cs="Arial"/>
          <w:sz w:val="18"/>
          <w:szCs w:val="18"/>
          <w:lang w:eastAsia="zh-CN"/>
        </w:rPr>
      </w:pPr>
      <w:r w:rsidRPr="00CD44ED">
        <w:rPr>
          <w:rFonts w:ascii="Arial" w:eastAsia="SimSun" w:hAnsi="Arial" w:cs="Arial"/>
          <w:noProof/>
          <w:sz w:val="18"/>
          <w:szCs w:val="18"/>
          <w:lang w:eastAsia="zh-CN"/>
        </w:rPr>
        <w:drawing>
          <wp:inline distT="0" distB="0" distL="0" distR="0" wp14:anchorId="4866CC63" wp14:editId="7B9F2C74">
            <wp:extent cx="3520440" cy="426720"/>
            <wp:effectExtent l="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20440" cy="426720"/>
                    </a:xfrm>
                    <a:prstGeom prst="rect">
                      <a:avLst/>
                    </a:prstGeom>
                    <a:noFill/>
                    <a:ln>
                      <a:noFill/>
                    </a:ln>
                  </pic:spPr>
                </pic:pic>
              </a:graphicData>
            </a:graphic>
          </wp:inline>
        </w:drawing>
      </w:r>
    </w:p>
    <w:sectPr w:rsidR="00996F07" w:rsidRPr="00996F07" w:rsidSect="005E445F">
      <w:headerReference w:type="default" r:id="rId25"/>
      <w:footerReference w:type="even" r:id="rId26"/>
      <w:footerReference w:type="default" r:id="rId27"/>
      <w:headerReference w:type="first" r:id="rId28"/>
      <w:footerReference w:type="first" r:id="rId29"/>
      <w:type w:val="continuous"/>
      <w:pgSz w:w="11907" w:h="16839" w:code="9"/>
      <w:pgMar w:top="400" w:right="1260" w:bottom="400" w:left="700" w:header="144" w:footer="40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D602B" w14:textId="77777777" w:rsidR="000E4FE9" w:rsidRDefault="000E4FE9">
      <w:r>
        <w:separator/>
      </w:r>
    </w:p>
  </w:endnote>
  <w:endnote w:type="continuationSeparator" w:id="0">
    <w:p w14:paraId="76455DAB" w14:textId="77777777" w:rsidR="000E4FE9" w:rsidRDefault="000E4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Frutiger LT Std 45 Light">
    <w:altName w:val="Microsoft YaHei"/>
    <w:charset w:val="86"/>
    <w:family w:val="swiss"/>
    <w:pitch w:val="default"/>
    <w:sig w:usb0="00002A87" w:usb1="080E0000" w:usb2="00000010" w:usb3="00000000" w:csb0="0004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KaiTi_GB2312">
    <w:altName w:val="Microsoft YaHei"/>
    <w:charset w:val="86"/>
    <w:family w:val="modern"/>
    <w:pitch w:val="fixed"/>
    <w:sig w:usb0="800002BF" w:usb1="38CF7CFA" w:usb2="00000016" w:usb3="00000000" w:csb0="00040001"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521FC" w14:textId="77777777" w:rsidR="00533D7B" w:rsidRDefault="00533D7B">
    <w:pPr>
      <w:pStyle w:val="Footer"/>
    </w:pPr>
  </w:p>
  <w:p w14:paraId="05D59226" w14:textId="77777777" w:rsidR="00A32380" w:rsidRDefault="00A3238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15BA1" w14:textId="77777777" w:rsidR="009456AE" w:rsidRPr="009456AE" w:rsidRDefault="009456AE" w:rsidP="009456AE">
    <w:pPr>
      <w:rPr>
        <w:rFonts w:ascii="Arial" w:eastAsia="SimSun" w:hAnsi="Arial" w:cs="Arial"/>
        <w:iCs/>
        <w:color w:val="231E1F"/>
        <w:spacing w:val="4"/>
        <w:kern w:val="0"/>
        <w:sz w:val="20"/>
        <w:szCs w:val="20"/>
        <w:lang w:eastAsia="zh-CN"/>
      </w:rPr>
    </w:pPr>
  </w:p>
  <w:p w14:paraId="4CC5214E" w14:textId="77777777" w:rsidR="007D45BF" w:rsidRPr="009456AE" w:rsidRDefault="009456AE" w:rsidP="009456AE">
    <w:pPr>
      <w:pBdr>
        <w:top w:val="single" w:sz="4" w:space="1" w:color="808080"/>
      </w:pBdr>
      <w:rPr>
        <w:rFonts w:eastAsia="SimSun"/>
        <w:lang w:eastAsia="zh-CN"/>
      </w:rPr>
    </w:pPr>
    <w:r w:rsidRPr="00857B5A">
      <w:rPr>
        <w:rFonts w:ascii="Arial" w:hAnsi="Arial" w:cs="Arial"/>
        <w:i/>
        <w:iCs/>
        <w:color w:val="231E1F"/>
        <w:spacing w:val="4"/>
        <w:kern w:val="0"/>
        <w:sz w:val="14"/>
        <w:szCs w:val="14"/>
        <w:lang w:eastAsia="zh-CN"/>
      </w:rPr>
      <w:t>Se</w:t>
    </w:r>
    <w:r w:rsidRPr="00857B5A">
      <w:rPr>
        <w:rFonts w:ascii="Arial" w:hAnsi="Arial" w:cs="Arial"/>
        <w:i/>
        <w:iCs/>
        <w:color w:val="231E1F"/>
        <w:kern w:val="0"/>
        <w:sz w:val="14"/>
        <w:szCs w:val="14"/>
        <w:lang w:eastAsia="zh-CN"/>
      </w:rPr>
      <w:t>e</w:t>
    </w:r>
    <w:r w:rsidRPr="00857B5A">
      <w:rPr>
        <w:rFonts w:ascii="Arial" w:hAnsi="Arial" w:cs="Arial"/>
        <w:i/>
        <w:iCs/>
        <w:color w:val="231E1F"/>
        <w:spacing w:val="32"/>
        <w:kern w:val="0"/>
        <w:sz w:val="14"/>
        <w:szCs w:val="14"/>
        <w:lang w:eastAsia="zh-CN"/>
      </w:rPr>
      <w:t xml:space="preserve"> </w:t>
    </w:r>
    <w:r w:rsidRPr="00857B5A">
      <w:rPr>
        <w:rFonts w:ascii="Arial" w:hAnsi="Arial" w:cs="Arial"/>
        <w:i/>
        <w:iCs/>
        <w:color w:val="231E1F"/>
        <w:spacing w:val="4"/>
        <w:kern w:val="0"/>
        <w:sz w:val="14"/>
        <w:szCs w:val="14"/>
        <w:lang w:eastAsia="zh-CN"/>
      </w:rPr>
      <w:t>th</w:t>
    </w:r>
    <w:r w:rsidRPr="00857B5A">
      <w:rPr>
        <w:rFonts w:ascii="Arial" w:hAnsi="Arial" w:cs="Arial"/>
        <w:i/>
        <w:iCs/>
        <w:color w:val="231E1F"/>
        <w:kern w:val="0"/>
        <w:sz w:val="14"/>
        <w:szCs w:val="14"/>
        <w:lang w:eastAsia="zh-CN"/>
      </w:rPr>
      <w:t xml:space="preserve">e </w:t>
    </w:r>
    <w:r w:rsidRPr="00857B5A">
      <w:rPr>
        <w:rFonts w:ascii="Arial" w:hAnsi="Arial" w:cs="Arial"/>
        <w:i/>
        <w:iCs/>
        <w:color w:val="231E1F"/>
        <w:spacing w:val="4"/>
        <w:kern w:val="0"/>
        <w:sz w:val="14"/>
        <w:szCs w:val="14"/>
        <w:lang w:eastAsia="zh-CN"/>
      </w:rPr>
      <w:t>las</w:t>
    </w:r>
    <w:r w:rsidRPr="00857B5A">
      <w:rPr>
        <w:rFonts w:ascii="Arial" w:hAnsi="Arial" w:cs="Arial"/>
        <w:i/>
        <w:iCs/>
        <w:color w:val="231E1F"/>
        <w:kern w:val="0"/>
        <w:sz w:val="14"/>
        <w:szCs w:val="14"/>
        <w:lang w:eastAsia="zh-CN"/>
      </w:rPr>
      <w:t>t</w:t>
    </w:r>
    <w:r w:rsidRPr="00857B5A">
      <w:rPr>
        <w:rFonts w:ascii="Arial" w:hAnsi="Arial" w:cs="Arial"/>
        <w:i/>
        <w:iCs/>
        <w:color w:val="231E1F"/>
        <w:spacing w:val="16"/>
        <w:kern w:val="0"/>
        <w:sz w:val="14"/>
        <w:szCs w:val="14"/>
        <w:lang w:eastAsia="zh-CN"/>
      </w:rPr>
      <w:t xml:space="preserve"> </w:t>
    </w:r>
    <w:r w:rsidRPr="00857B5A">
      <w:rPr>
        <w:rFonts w:ascii="Arial" w:hAnsi="Arial" w:cs="Arial"/>
        <w:i/>
        <w:iCs/>
        <w:color w:val="231E1F"/>
        <w:spacing w:val="4"/>
        <w:kern w:val="0"/>
        <w:sz w:val="14"/>
        <w:szCs w:val="14"/>
        <w:lang w:eastAsia="zh-CN"/>
      </w:rPr>
      <w:t>pag</w:t>
    </w:r>
    <w:r w:rsidRPr="00857B5A">
      <w:rPr>
        <w:rFonts w:ascii="Arial" w:hAnsi="Arial" w:cs="Arial"/>
        <w:i/>
        <w:iCs/>
        <w:color w:val="231E1F"/>
        <w:kern w:val="0"/>
        <w:sz w:val="14"/>
        <w:szCs w:val="14"/>
        <w:lang w:eastAsia="zh-CN"/>
      </w:rPr>
      <w:t xml:space="preserve">e </w:t>
    </w:r>
    <w:r w:rsidRPr="00857B5A">
      <w:rPr>
        <w:rFonts w:ascii="Arial" w:hAnsi="Arial" w:cs="Arial"/>
        <w:i/>
        <w:iCs/>
        <w:color w:val="231E1F"/>
        <w:spacing w:val="4"/>
        <w:kern w:val="0"/>
        <w:sz w:val="14"/>
        <w:szCs w:val="14"/>
        <w:lang w:eastAsia="zh-CN"/>
      </w:rPr>
      <w:t>fo</w:t>
    </w:r>
    <w:r w:rsidRPr="00857B5A">
      <w:rPr>
        <w:rFonts w:ascii="Arial" w:hAnsi="Arial" w:cs="Arial"/>
        <w:i/>
        <w:iCs/>
        <w:color w:val="231E1F"/>
        <w:kern w:val="0"/>
        <w:sz w:val="14"/>
        <w:szCs w:val="14"/>
        <w:lang w:eastAsia="zh-CN"/>
      </w:rPr>
      <w:t>r</w:t>
    </w:r>
    <w:r w:rsidRPr="00857B5A">
      <w:rPr>
        <w:rFonts w:ascii="Arial" w:hAnsi="Arial" w:cs="Arial"/>
        <w:i/>
        <w:iCs/>
        <w:color w:val="231E1F"/>
        <w:spacing w:val="23"/>
        <w:kern w:val="0"/>
        <w:sz w:val="14"/>
        <w:szCs w:val="14"/>
        <w:lang w:eastAsia="zh-CN"/>
      </w:rPr>
      <w:t xml:space="preserve"> </w:t>
    </w:r>
    <w:r w:rsidRPr="00857B5A">
      <w:rPr>
        <w:rFonts w:ascii="Arial" w:hAnsi="Arial" w:cs="Arial"/>
        <w:i/>
        <w:iCs/>
        <w:color w:val="231E1F"/>
        <w:spacing w:val="4"/>
        <w:kern w:val="0"/>
        <w:sz w:val="14"/>
        <w:szCs w:val="14"/>
        <w:lang w:eastAsia="zh-CN"/>
      </w:rPr>
      <w:t>disclaimer</w:t>
    </w:r>
    <w:r w:rsidRPr="009456AE">
      <w:rPr>
        <w:rFonts w:ascii="Arial" w:hAnsi="Arial" w:cs="Arial"/>
        <w:i/>
        <w:iCs/>
        <w:color w:val="231E1F"/>
        <w:spacing w:val="4"/>
        <w:kern w:val="0"/>
        <w:sz w:val="14"/>
        <w:szCs w:val="14"/>
        <w:lang w:eastAsia="zh-CN"/>
      </w:rPr>
      <w:t xml:space="preserve"> </w:t>
    </w:r>
    <w:r w:rsidRPr="009456AE">
      <w:rPr>
        <w:rFonts w:ascii="Arial" w:hAnsi="Arial" w:cs="Arial" w:hint="eastAsia"/>
        <w:i/>
        <w:iCs/>
        <w:color w:val="231E1F"/>
        <w:spacing w:val="4"/>
        <w:kern w:val="0"/>
        <w:sz w:val="14"/>
        <w:szCs w:val="14"/>
        <w:lang w:eastAsia="zh-CN"/>
      </w:rPr>
      <w:t xml:space="preserve"> </w:t>
    </w:r>
    <w:r>
      <w:rPr>
        <w:rFonts w:ascii="Arial" w:eastAsia="SimSun" w:hAnsi="Arial" w:cs="Arial" w:hint="eastAsia"/>
        <w:i/>
        <w:iCs/>
        <w:color w:val="231E1F"/>
        <w:spacing w:val="4"/>
        <w:kern w:val="0"/>
        <w:sz w:val="14"/>
        <w:szCs w:val="14"/>
        <w:lang w:eastAsia="zh-CN"/>
      </w:rPr>
      <w:t xml:space="preserve">                                               </w:t>
    </w:r>
    <w:r w:rsidR="00C4294D">
      <w:rPr>
        <w:rFonts w:ascii="Arial" w:eastAsia="SimSun" w:hAnsi="Arial" w:cs="Arial" w:hint="eastAsia"/>
        <w:i/>
        <w:iCs/>
        <w:color w:val="231E1F"/>
        <w:spacing w:val="4"/>
        <w:kern w:val="0"/>
        <w:sz w:val="14"/>
        <w:szCs w:val="14"/>
        <w:lang w:eastAsia="zh-CN"/>
      </w:rPr>
      <w:t xml:space="preserve">                              </w:t>
    </w:r>
    <w:r>
      <w:rPr>
        <w:rFonts w:ascii="Arial" w:eastAsia="SimSun" w:hAnsi="Arial" w:cs="Arial" w:hint="eastAsia"/>
        <w:i/>
        <w:iCs/>
        <w:color w:val="231E1F"/>
        <w:spacing w:val="4"/>
        <w:kern w:val="0"/>
        <w:sz w:val="14"/>
        <w:szCs w:val="14"/>
        <w:lang w:eastAsia="zh-CN"/>
      </w:rPr>
      <w:t xml:space="preserve">  </w:t>
    </w:r>
    <w:r w:rsidR="00533D7B">
      <w:rPr>
        <w:rFonts w:ascii="Arial" w:eastAsia="SimSun" w:hAnsi="Arial" w:cs="Arial" w:hint="eastAsia"/>
        <w:i/>
        <w:iCs/>
        <w:color w:val="231E1F"/>
        <w:spacing w:val="4"/>
        <w:kern w:val="0"/>
        <w:sz w:val="14"/>
        <w:szCs w:val="14"/>
        <w:lang w:eastAsia="zh-CN"/>
      </w:rPr>
      <w:t xml:space="preserve">  </w:t>
    </w:r>
    <w:r>
      <w:rPr>
        <w:rFonts w:ascii="Arial" w:eastAsia="SimSun" w:hAnsi="Arial" w:cs="Arial" w:hint="eastAsia"/>
        <w:i/>
        <w:iCs/>
        <w:color w:val="231E1F"/>
        <w:spacing w:val="4"/>
        <w:kern w:val="0"/>
        <w:sz w:val="14"/>
        <w:szCs w:val="14"/>
        <w:lang w:eastAsia="zh-CN"/>
      </w:rPr>
      <w:t xml:space="preserve">    </w:t>
    </w:r>
    <w:r w:rsidRPr="009456AE">
      <w:rPr>
        <w:rFonts w:ascii="Arial" w:hAnsi="Arial" w:cs="Arial" w:hint="eastAsia"/>
        <w:i/>
        <w:iCs/>
        <w:color w:val="231E1F"/>
        <w:spacing w:val="4"/>
        <w:kern w:val="0"/>
        <w:sz w:val="14"/>
        <w:szCs w:val="14"/>
        <w:lang w:eastAsia="zh-CN"/>
      </w:rPr>
      <w:t xml:space="preserve">  Page </w:t>
    </w:r>
    <w:r w:rsidRPr="009456AE">
      <w:rPr>
        <w:rFonts w:ascii="Arial" w:hAnsi="Arial" w:cs="Arial"/>
        <w:i/>
        <w:iCs/>
        <w:color w:val="231E1F"/>
        <w:spacing w:val="4"/>
        <w:kern w:val="0"/>
        <w:sz w:val="14"/>
        <w:szCs w:val="14"/>
        <w:lang w:eastAsia="zh-CN"/>
      </w:rPr>
      <w:fldChar w:fldCharType="begin"/>
    </w:r>
    <w:r w:rsidRPr="009456AE">
      <w:rPr>
        <w:rFonts w:ascii="Arial" w:hAnsi="Arial" w:cs="Arial"/>
        <w:i/>
        <w:iCs/>
        <w:color w:val="231E1F"/>
        <w:spacing w:val="4"/>
        <w:kern w:val="0"/>
        <w:sz w:val="14"/>
        <w:szCs w:val="14"/>
        <w:lang w:eastAsia="zh-CN"/>
      </w:rPr>
      <w:instrText xml:space="preserve"> PAGE </w:instrText>
    </w:r>
    <w:r w:rsidRPr="009456AE">
      <w:rPr>
        <w:rFonts w:ascii="Arial" w:hAnsi="Arial" w:cs="Arial"/>
        <w:i/>
        <w:iCs/>
        <w:color w:val="231E1F"/>
        <w:spacing w:val="4"/>
        <w:kern w:val="0"/>
        <w:sz w:val="14"/>
        <w:szCs w:val="14"/>
        <w:lang w:eastAsia="zh-CN"/>
      </w:rPr>
      <w:fldChar w:fldCharType="separate"/>
    </w:r>
    <w:r w:rsidR="00582089">
      <w:rPr>
        <w:rFonts w:ascii="Arial" w:hAnsi="Arial" w:cs="Arial"/>
        <w:i/>
        <w:iCs/>
        <w:noProof/>
        <w:color w:val="231E1F"/>
        <w:spacing w:val="4"/>
        <w:kern w:val="0"/>
        <w:sz w:val="14"/>
        <w:szCs w:val="14"/>
        <w:lang w:eastAsia="zh-CN"/>
      </w:rPr>
      <w:t>3</w:t>
    </w:r>
    <w:r w:rsidRPr="009456AE">
      <w:rPr>
        <w:rFonts w:ascii="Arial" w:hAnsi="Arial" w:cs="Arial"/>
        <w:i/>
        <w:iCs/>
        <w:color w:val="231E1F"/>
        <w:spacing w:val="4"/>
        <w:kern w:val="0"/>
        <w:sz w:val="14"/>
        <w:szCs w:val="14"/>
        <w:lang w:eastAsia="zh-CN"/>
      </w:rPr>
      <w:fldChar w:fldCharType="end"/>
    </w:r>
    <w:r w:rsidRPr="009456AE">
      <w:rPr>
        <w:rFonts w:ascii="Arial" w:hAnsi="Arial" w:cs="Arial" w:hint="eastAsia"/>
        <w:i/>
        <w:iCs/>
        <w:color w:val="231E1F"/>
        <w:spacing w:val="4"/>
        <w:kern w:val="0"/>
        <w:sz w:val="14"/>
        <w:szCs w:val="14"/>
      </w:rPr>
      <w:t xml:space="preserve"> of </w:t>
    </w:r>
    <w:r w:rsidRPr="009456AE">
      <w:rPr>
        <w:rFonts w:ascii="Arial" w:hAnsi="Arial" w:cs="Arial"/>
        <w:i/>
        <w:iCs/>
        <w:color w:val="231E1F"/>
        <w:spacing w:val="4"/>
        <w:kern w:val="0"/>
        <w:sz w:val="14"/>
        <w:szCs w:val="14"/>
        <w:lang w:eastAsia="zh-CN"/>
      </w:rPr>
      <w:fldChar w:fldCharType="begin"/>
    </w:r>
    <w:r w:rsidRPr="009456AE">
      <w:rPr>
        <w:rFonts w:ascii="Arial" w:hAnsi="Arial" w:cs="Arial"/>
        <w:i/>
        <w:iCs/>
        <w:color w:val="231E1F"/>
        <w:spacing w:val="4"/>
        <w:kern w:val="0"/>
        <w:sz w:val="14"/>
        <w:szCs w:val="14"/>
        <w:lang w:eastAsia="zh-CN"/>
      </w:rPr>
      <w:instrText xml:space="preserve"> NUMPAGES </w:instrText>
    </w:r>
    <w:r w:rsidRPr="009456AE">
      <w:rPr>
        <w:rFonts w:ascii="Arial" w:hAnsi="Arial" w:cs="Arial"/>
        <w:i/>
        <w:iCs/>
        <w:color w:val="231E1F"/>
        <w:spacing w:val="4"/>
        <w:kern w:val="0"/>
        <w:sz w:val="14"/>
        <w:szCs w:val="14"/>
        <w:lang w:eastAsia="zh-CN"/>
      </w:rPr>
      <w:fldChar w:fldCharType="separate"/>
    </w:r>
    <w:r w:rsidR="00582089">
      <w:rPr>
        <w:rFonts w:ascii="Arial" w:hAnsi="Arial" w:cs="Arial"/>
        <w:i/>
        <w:iCs/>
        <w:noProof/>
        <w:color w:val="231E1F"/>
        <w:spacing w:val="4"/>
        <w:kern w:val="0"/>
        <w:sz w:val="14"/>
        <w:szCs w:val="14"/>
        <w:lang w:eastAsia="zh-CN"/>
      </w:rPr>
      <w:t>5</w:t>
    </w:r>
    <w:r w:rsidRPr="009456AE">
      <w:rPr>
        <w:rFonts w:ascii="Arial" w:hAnsi="Arial" w:cs="Arial"/>
        <w:i/>
        <w:iCs/>
        <w:color w:val="231E1F"/>
        <w:spacing w:val="4"/>
        <w:kern w:val="0"/>
        <w:sz w:val="14"/>
        <w:szCs w:val="14"/>
        <w:lang w:eastAsia="zh-C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AE9D5" w14:textId="77777777" w:rsidR="007D45BF" w:rsidRDefault="007D45BF" w:rsidP="00071379">
    <w:pPr>
      <w:pStyle w:val="Footer"/>
      <w:ind w:leftChars="50" w:left="120" w:rightChars="-55" w:right="-132"/>
      <w:rPr>
        <w:rFonts w:eastAsia="SimSun"/>
        <w:szCs w:val="14"/>
        <w:lang w:eastAsia="zh-CN"/>
      </w:rPr>
    </w:pPr>
  </w:p>
  <w:p w14:paraId="653962DF" w14:textId="77777777" w:rsidR="009456AE" w:rsidRPr="00533D7B" w:rsidRDefault="009456AE" w:rsidP="00463F2E">
    <w:pPr>
      <w:pStyle w:val="Footer"/>
      <w:pBdr>
        <w:top w:val="single" w:sz="4" w:space="1" w:color="808080"/>
      </w:pBdr>
      <w:ind w:leftChars="50" w:left="120" w:rightChars="-55" w:right="-132"/>
      <w:rPr>
        <w:rFonts w:eastAsia="SimSun"/>
        <w:szCs w:val="14"/>
        <w:lang w:eastAsia="zh-CN"/>
      </w:rPr>
    </w:pPr>
    <w:r w:rsidRPr="006C23EE">
      <w:rPr>
        <w:rFonts w:ascii="Arial" w:hAnsi="Arial" w:cs="Arial"/>
        <w:i/>
        <w:iCs/>
        <w:color w:val="231E1F"/>
        <w:spacing w:val="4"/>
        <w:kern w:val="0"/>
        <w:sz w:val="14"/>
        <w:szCs w:val="14"/>
        <w:lang w:eastAsia="zh-CN"/>
      </w:rPr>
      <w:t>Se</w:t>
    </w:r>
    <w:r w:rsidRPr="006C23EE">
      <w:rPr>
        <w:rFonts w:ascii="Arial" w:hAnsi="Arial" w:cs="Arial"/>
        <w:i/>
        <w:iCs/>
        <w:color w:val="231E1F"/>
        <w:kern w:val="0"/>
        <w:sz w:val="14"/>
        <w:szCs w:val="14"/>
        <w:lang w:eastAsia="zh-CN"/>
      </w:rPr>
      <w:t>e</w:t>
    </w:r>
    <w:r w:rsidRPr="006C23EE">
      <w:rPr>
        <w:rFonts w:ascii="Arial" w:hAnsi="Arial" w:cs="Arial"/>
        <w:i/>
        <w:iCs/>
        <w:color w:val="231E1F"/>
        <w:spacing w:val="32"/>
        <w:kern w:val="0"/>
        <w:sz w:val="14"/>
        <w:szCs w:val="14"/>
        <w:lang w:eastAsia="zh-CN"/>
      </w:rPr>
      <w:t xml:space="preserve"> </w:t>
    </w:r>
    <w:r w:rsidRPr="006C23EE">
      <w:rPr>
        <w:rFonts w:ascii="Arial" w:hAnsi="Arial" w:cs="Arial"/>
        <w:i/>
        <w:iCs/>
        <w:color w:val="231E1F"/>
        <w:spacing w:val="4"/>
        <w:kern w:val="0"/>
        <w:sz w:val="14"/>
        <w:szCs w:val="14"/>
        <w:lang w:eastAsia="zh-CN"/>
      </w:rPr>
      <w:t>th</w:t>
    </w:r>
    <w:r w:rsidRPr="006C23EE">
      <w:rPr>
        <w:rFonts w:ascii="Arial" w:hAnsi="Arial" w:cs="Arial"/>
        <w:i/>
        <w:iCs/>
        <w:color w:val="231E1F"/>
        <w:kern w:val="0"/>
        <w:sz w:val="14"/>
        <w:szCs w:val="14"/>
        <w:lang w:eastAsia="zh-CN"/>
      </w:rPr>
      <w:t xml:space="preserve">e </w:t>
    </w:r>
    <w:r w:rsidRPr="006C23EE">
      <w:rPr>
        <w:rFonts w:ascii="Arial" w:hAnsi="Arial" w:cs="Arial"/>
        <w:i/>
        <w:iCs/>
        <w:color w:val="231E1F"/>
        <w:spacing w:val="4"/>
        <w:kern w:val="0"/>
        <w:sz w:val="14"/>
        <w:szCs w:val="14"/>
        <w:lang w:eastAsia="zh-CN"/>
      </w:rPr>
      <w:t>las</w:t>
    </w:r>
    <w:r w:rsidRPr="006C23EE">
      <w:rPr>
        <w:rFonts w:ascii="Arial" w:hAnsi="Arial" w:cs="Arial"/>
        <w:i/>
        <w:iCs/>
        <w:color w:val="231E1F"/>
        <w:kern w:val="0"/>
        <w:sz w:val="14"/>
        <w:szCs w:val="14"/>
        <w:lang w:eastAsia="zh-CN"/>
      </w:rPr>
      <w:t>t</w:t>
    </w:r>
    <w:r w:rsidRPr="006C23EE">
      <w:rPr>
        <w:rFonts w:ascii="Arial" w:hAnsi="Arial" w:cs="Arial"/>
        <w:i/>
        <w:iCs/>
        <w:color w:val="231E1F"/>
        <w:spacing w:val="16"/>
        <w:kern w:val="0"/>
        <w:sz w:val="14"/>
        <w:szCs w:val="14"/>
        <w:lang w:eastAsia="zh-CN"/>
      </w:rPr>
      <w:t xml:space="preserve"> </w:t>
    </w:r>
    <w:r w:rsidRPr="006C23EE">
      <w:rPr>
        <w:rFonts w:ascii="Arial" w:hAnsi="Arial" w:cs="Arial"/>
        <w:i/>
        <w:iCs/>
        <w:color w:val="231E1F"/>
        <w:spacing w:val="4"/>
        <w:kern w:val="0"/>
        <w:sz w:val="14"/>
        <w:szCs w:val="14"/>
        <w:lang w:eastAsia="zh-CN"/>
      </w:rPr>
      <w:t>pag</w:t>
    </w:r>
    <w:r w:rsidRPr="006C23EE">
      <w:rPr>
        <w:rFonts w:ascii="Arial" w:hAnsi="Arial" w:cs="Arial"/>
        <w:i/>
        <w:iCs/>
        <w:color w:val="231E1F"/>
        <w:kern w:val="0"/>
        <w:sz w:val="14"/>
        <w:szCs w:val="14"/>
        <w:lang w:eastAsia="zh-CN"/>
      </w:rPr>
      <w:t xml:space="preserve">e </w:t>
    </w:r>
    <w:r w:rsidRPr="006C23EE">
      <w:rPr>
        <w:rFonts w:ascii="Arial" w:hAnsi="Arial" w:cs="Arial"/>
        <w:i/>
        <w:iCs/>
        <w:color w:val="231E1F"/>
        <w:spacing w:val="4"/>
        <w:kern w:val="0"/>
        <w:sz w:val="14"/>
        <w:szCs w:val="14"/>
        <w:lang w:eastAsia="zh-CN"/>
      </w:rPr>
      <w:t>fo</w:t>
    </w:r>
    <w:r w:rsidRPr="006C23EE">
      <w:rPr>
        <w:rFonts w:ascii="Arial" w:hAnsi="Arial" w:cs="Arial"/>
        <w:i/>
        <w:iCs/>
        <w:color w:val="231E1F"/>
        <w:kern w:val="0"/>
        <w:sz w:val="14"/>
        <w:szCs w:val="14"/>
        <w:lang w:eastAsia="zh-CN"/>
      </w:rPr>
      <w:t>r</w:t>
    </w:r>
    <w:r w:rsidRPr="006C23EE">
      <w:rPr>
        <w:rFonts w:ascii="Arial" w:hAnsi="Arial" w:cs="Arial"/>
        <w:i/>
        <w:iCs/>
        <w:color w:val="231E1F"/>
        <w:spacing w:val="23"/>
        <w:kern w:val="0"/>
        <w:sz w:val="14"/>
        <w:szCs w:val="14"/>
        <w:lang w:eastAsia="zh-CN"/>
      </w:rPr>
      <w:t xml:space="preserve"> </w:t>
    </w:r>
    <w:r w:rsidRPr="006C23EE">
      <w:rPr>
        <w:rFonts w:ascii="Arial" w:hAnsi="Arial" w:cs="Arial"/>
        <w:i/>
        <w:iCs/>
        <w:color w:val="231E1F"/>
        <w:spacing w:val="4"/>
        <w:kern w:val="0"/>
        <w:sz w:val="14"/>
        <w:szCs w:val="14"/>
        <w:lang w:eastAsia="zh-CN"/>
      </w:rPr>
      <w:t>disclaimer</w:t>
    </w:r>
    <w:r w:rsidRPr="00533D7B">
      <w:rPr>
        <w:rFonts w:ascii="Arial" w:hAnsi="Arial" w:cs="Arial"/>
        <w:i/>
        <w:iCs/>
        <w:color w:val="231E1F"/>
        <w:spacing w:val="4"/>
        <w:kern w:val="0"/>
        <w:sz w:val="14"/>
        <w:szCs w:val="14"/>
        <w:lang w:eastAsia="zh-CN"/>
      </w:rPr>
      <w:t xml:space="preserve"> </w:t>
    </w:r>
    <w:r w:rsidRPr="00533D7B">
      <w:rPr>
        <w:rFonts w:ascii="Arial" w:hAnsi="Arial" w:cs="Arial" w:hint="eastAsia"/>
        <w:i/>
        <w:iCs/>
        <w:color w:val="231E1F"/>
        <w:spacing w:val="4"/>
        <w:kern w:val="0"/>
        <w:sz w:val="14"/>
        <w:szCs w:val="14"/>
        <w:lang w:eastAsia="zh-CN"/>
      </w:rPr>
      <w:t xml:space="preserve">  </w:t>
    </w:r>
    <w:r w:rsidR="00533D7B">
      <w:rPr>
        <w:rFonts w:ascii="Arial" w:eastAsia="SimSun" w:hAnsi="Arial" w:cs="Arial" w:hint="eastAsia"/>
        <w:i/>
        <w:iCs/>
        <w:color w:val="231E1F"/>
        <w:spacing w:val="4"/>
        <w:kern w:val="0"/>
        <w:sz w:val="14"/>
        <w:szCs w:val="14"/>
        <w:lang w:eastAsia="zh-CN"/>
      </w:rPr>
      <w:t xml:space="preserve">                                                             </w:t>
    </w:r>
    <w:r w:rsidR="00071379">
      <w:rPr>
        <w:rFonts w:ascii="Arial" w:eastAsia="SimSun" w:hAnsi="Arial" w:cs="Arial" w:hint="eastAsia"/>
        <w:i/>
        <w:iCs/>
        <w:color w:val="231E1F"/>
        <w:spacing w:val="4"/>
        <w:kern w:val="0"/>
        <w:sz w:val="14"/>
        <w:szCs w:val="14"/>
        <w:lang w:eastAsia="zh-CN"/>
      </w:rPr>
      <w:t xml:space="preserve"> </w:t>
    </w:r>
    <w:r w:rsidR="00533D7B">
      <w:rPr>
        <w:rFonts w:ascii="Arial" w:eastAsia="SimSun" w:hAnsi="Arial" w:cs="Arial" w:hint="eastAsia"/>
        <w:i/>
        <w:iCs/>
        <w:color w:val="231E1F"/>
        <w:spacing w:val="4"/>
        <w:kern w:val="0"/>
        <w:sz w:val="14"/>
        <w:szCs w:val="14"/>
        <w:lang w:eastAsia="zh-CN"/>
      </w:rPr>
      <w:t xml:space="preserve">               </w:t>
    </w:r>
    <w:r w:rsidR="00071379">
      <w:rPr>
        <w:rFonts w:ascii="Arial" w:eastAsia="SimSun" w:hAnsi="Arial" w:cs="Arial" w:hint="eastAsia"/>
        <w:i/>
        <w:iCs/>
        <w:color w:val="231E1F"/>
        <w:spacing w:val="4"/>
        <w:kern w:val="0"/>
        <w:sz w:val="14"/>
        <w:szCs w:val="14"/>
        <w:lang w:eastAsia="zh-CN"/>
      </w:rPr>
      <w:t xml:space="preserve">     </w:t>
    </w:r>
    <w:r w:rsidR="00533D7B">
      <w:rPr>
        <w:rFonts w:ascii="Arial" w:eastAsia="SimSun" w:hAnsi="Arial" w:cs="Arial" w:hint="eastAsia"/>
        <w:i/>
        <w:iCs/>
        <w:color w:val="231E1F"/>
        <w:spacing w:val="4"/>
        <w:kern w:val="0"/>
        <w:sz w:val="14"/>
        <w:szCs w:val="14"/>
        <w:lang w:eastAsia="zh-CN"/>
      </w:rPr>
      <w:t xml:space="preserve">          </w:t>
    </w:r>
    <w:r w:rsidR="00533D7B" w:rsidRPr="00533D7B">
      <w:rPr>
        <w:rFonts w:ascii="Arial" w:hAnsi="Arial" w:cs="Arial" w:hint="eastAsia"/>
        <w:i/>
        <w:iCs/>
        <w:color w:val="231E1F"/>
        <w:spacing w:val="4"/>
        <w:kern w:val="0"/>
        <w:sz w:val="14"/>
        <w:szCs w:val="14"/>
        <w:lang w:eastAsia="zh-CN"/>
      </w:rPr>
      <w:t xml:space="preserve">Page </w:t>
    </w:r>
    <w:r w:rsidR="00533D7B" w:rsidRPr="00533D7B">
      <w:rPr>
        <w:rFonts w:ascii="Arial" w:hAnsi="Arial" w:cs="Arial"/>
        <w:i/>
        <w:iCs/>
        <w:color w:val="231E1F"/>
        <w:spacing w:val="4"/>
        <w:kern w:val="0"/>
        <w:sz w:val="14"/>
        <w:szCs w:val="14"/>
        <w:lang w:eastAsia="zh-CN"/>
      </w:rPr>
      <w:fldChar w:fldCharType="begin"/>
    </w:r>
    <w:r w:rsidR="00533D7B" w:rsidRPr="00533D7B">
      <w:rPr>
        <w:rFonts w:ascii="Arial" w:hAnsi="Arial" w:cs="Arial"/>
        <w:i/>
        <w:iCs/>
        <w:color w:val="231E1F"/>
        <w:spacing w:val="4"/>
        <w:kern w:val="0"/>
        <w:sz w:val="14"/>
        <w:szCs w:val="14"/>
        <w:lang w:eastAsia="zh-CN"/>
      </w:rPr>
      <w:instrText xml:space="preserve"> PAGE </w:instrText>
    </w:r>
    <w:r w:rsidR="00533D7B" w:rsidRPr="00533D7B">
      <w:rPr>
        <w:rFonts w:ascii="Arial" w:hAnsi="Arial" w:cs="Arial"/>
        <w:i/>
        <w:iCs/>
        <w:color w:val="231E1F"/>
        <w:spacing w:val="4"/>
        <w:kern w:val="0"/>
        <w:sz w:val="14"/>
        <w:szCs w:val="14"/>
        <w:lang w:eastAsia="zh-CN"/>
      </w:rPr>
      <w:fldChar w:fldCharType="separate"/>
    </w:r>
    <w:r w:rsidR="00582089">
      <w:rPr>
        <w:rFonts w:ascii="Arial" w:hAnsi="Arial" w:cs="Arial"/>
        <w:i/>
        <w:iCs/>
        <w:noProof/>
        <w:color w:val="231E1F"/>
        <w:spacing w:val="4"/>
        <w:kern w:val="0"/>
        <w:sz w:val="14"/>
        <w:szCs w:val="14"/>
        <w:lang w:eastAsia="zh-CN"/>
      </w:rPr>
      <w:t>1</w:t>
    </w:r>
    <w:r w:rsidR="00533D7B" w:rsidRPr="00533D7B">
      <w:rPr>
        <w:rFonts w:ascii="Arial" w:hAnsi="Arial" w:cs="Arial"/>
        <w:i/>
        <w:iCs/>
        <w:color w:val="231E1F"/>
        <w:spacing w:val="4"/>
        <w:kern w:val="0"/>
        <w:sz w:val="14"/>
        <w:szCs w:val="14"/>
        <w:lang w:eastAsia="zh-CN"/>
      </w:rPr>
      <w:fldChar w:fldCharType="end"/>
    </w:r>
    <w:r w:rsidR="00533D7B" w:rsidRPr="00533D7B">
      <w:rPr>
        <w:rFonts w:ascii="Arial" w:hAnsi="Arial" w:cs="Arial" w:hint="eastAsia"/>
        <w:i/>
        <w:iCs/>
        <w:color w:val="231E1F"/>
        <w:spacing w:val="4"/>
        <w:kern w:val="0"/>
        <w:sz w:val="14"/>
        <w:szCs w:val="14"/>
      </w:rPr>
      <w:t xml:space="preserve"> of </w:t>
    </w:r>
    <w:r w:rsidR="00533D7B" w:rsidRPr="00533D7B">
      <w:rPr>
        <w:rFonts w:ascii="Arial" w:hAnsi="Arial" w:cs="Arial"/>
        <w:i/>
        <w:iCs/>
        <w:color w:val="231E1F"/>
        <w:spacing w:val="4"/>
        <w:kern w:val="0"/>
        <w:sz w:val="14"/>
        <w:szCs w:val="14"/>
        <w:lang w:eastAsia="zh-CN"/>
      </w:rPr>
      <w:fldChar w:fldCharType="begin"/>
    </w:r>
    <w:r w:rsidR="00533D7B" w:rsidRPr="00533D7B">
      <w:rPr>
        <w:rFonts w:ascii="Arial" w:hAnsi="Arial" w:cs="Arial"/>
        <w:i/>
        <w:iCs/>
        <w:color w:val="231E1F"/>
        <w:spacing w:val="4"/>
        <w:kern w:val="0"/>
        <w:sz w:val="14"/>
        <w:szCs w:val="14"/>
        <w:lang w:eastAsia="zh-CN"/>
      </w:rPr>
      <w:instrText xml:space="preserve"> NUMPAGES </w:instrText>
    </w:r>
    <w:r w:rsidR="00533D7B" w:rsidRPr="00533D7B">
      <w:rPr>
        <w:rFonts w:ascii="Arial" w:hAnsi="Arial" w:cs="Arial"/>
        <w:i/>
        <w:iCs/>
        <w:color w:val="231E1F"/>
        <w:spacing w:val="4"/>
        <w:kern w:val="0"/>
        <w:sz w:val="14"/>
        <w:szCs w:val="14"/>
        <w:lang w:eastAsia="zh-CN"/>
      </w:rPr>
      <w:fldChar w:fldCharType="separate"/>
    </w:r>
    <w:r w:rsidR="00582089">
      <w:rPr>
        <w:rFonts w:ascii="Arial" w:hAnsi="Arial" w:cs="Arial"/>
        <w:i/>
        <w:iCs/>
        <w:noProof/>
        <w:color w:val="231E1F"/>
        <w:spacing w:val="4"/>
        <w:kern w:val="0"/>
        <w:sz w:val="14"/>
        <w:szCs w:val="14"/>
        <w:lang w:eastAsia="zh-CN"/>
      </w:rPr>
      <w:t>5</w:t>
    </w:r>
    <w:r w:rsidR="00533D7B" w:rsidRPr="00533D7B">
      <w:rPr>
        <w:rFonts w:ascii="Arial" w:hAnsi="Arial" w:cs="Arial"/>
        <w:i/>
        <w:iCs/>
        <w:color w:val="231E1F"/>
        <w:spacing w:val="4"/>
        <w:kern w:val="0"/>
        <w:sz w:val="14"/>
        <w:szCs w:val="14"/>
        <w:lang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4DF78" w14:textId="77777777" w:rsidR="000E4FE9" w:rsidRDefault="000E4FE9">
      <w:r>
        <w:separator/>
      </w:r>
    </w:p>
  </w:footnote>
  <w:footnote w:type="continuationSeparator" w:id="0">
    <w:p w14:paraId="7503F77D" w14:textId="77777777" w:rsidR="000E4FE9" w:rsidRDefault="000E4F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68976" w14:textId="71DD5533" w:rsidR="007D45BF" w:rsidRPr="001465D0" w:rsidRDefault="00EE2E5B" w:rsidP="00091755">
    <w:pPr>
      <w:pStyle w:val="Header"/>
      <w:tabs>
        <w:tab w:val="clear" w:pos="4153"/>
        <w:tab w:val="clear" w:pos="8306"/>
        <w:tab w:val="left" w:pos="6780"/>
      </w:tabs>
      <w:rPr>
        <w:rFonts w:eastAsia="SimSun"/>
        <w:noProof/>
        <w:lang w:eastAsia="zh-CN"/>
      </w:rPr>
    </w:pPr>
    <w:r>
      <w:rPr>
        <w:noProof/>
      </w:rPr>
      <mc:AlternateContent>
        <mc:Choice Requires="wps">
          <w:drawing>
            <wp:anchor distT="0" distB="0" distL="114300" distR="114300" simplePos="0" relativeHeight="251659776" behindDoc="1" locked="0" layoutInCell="1" allowOverlap="1" wp14:anchorId="14395AD3" wp14:editId="1FC8B53B">
              <wp:simplePos x="0" y="0"/>
              <wp:positionH relativeFrom="column">
                <wp:posOffset>2271395</wp:posOffset>
              </wp:positionH>
              <wp:positionV relativeFrom="paragraph">
                <wp:posOffset>-9525</wp:posOffset>
              </wp:positionV>
              <wp:extent cx="4043045" cy="287655"/>
              <wp:effectExtent l="0" t="0" r="0" b="0"/>
              <wp:wrapNone/>
              <wp:docPr id="2046288610"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4043045" cy="287655"/>
                      </a:xfrm>
                      <a:prstGeom prst="rect">
                        <a:avLst/>
                      </a:prstGeom>
                      <a:noFill/>
                      <a:ln>
                        <a:noFill/>
                      </a:ln>
                    </wps:spPr>
                    <wps:txbx>
                      <w:txbxContent>
                        <w:p w14:paraId="013C58E3" w14:textId="4AD8C098" w:rsidR="00CF6BAB" w:rsidRPr="006B2AA7" w:rsidRDefault="00E12007" w:rsidP="00C11B15">
                          <w:pPr>
                            <w:jc w:val="right"/>
                            <w:rPr>
                              <w:rFonts w:eastAsia="SimSun"/>
                              <w:sz w:val="14"/>
                              <w:szCs w:val="14"/>
                              <w:lang w:eastAsia="zh-CN"/>
                            </w:rPr>
                          </w:pPr>
                          <w:r>
                            <w:rPr>
                              <w:rFonts w:ascii="Arial" w:eastAsia="SimSun" w:hAnsi="Arial" w:cs="Arial"/>
                              <w:b/>
                              <w:color w:val="00467E"/>
                              <w:kern w:val="0"/>
                              <w:sz w:val="14"/>
                              <w:szCs w:val="14"/>
                              <w:lang w:val="vi-VN" w:eastAsia="zh-CN"/>
                            </w:rPr>
                            <w:t xml:space="preserve">FLASH NOTE: </w:t>
                          </w:r>
                          <w:r w:rsidR="003E423A" w:rsidRPr="003E423A">
                            <w:rPr>
                              <w:rFonts w:ascii="Arial" w:eastAsia="SimSun" w:hAnsi="Arial" w:cs="Arial"/>
                              <w:b/>
                              <w:color w:val="00467E"/>
                              <w:kern w:val="0"/>
                              <w:sz w:val="14"/>
                              <w:szCs w:val="14"/>
                              <w:lang w:eastAsia="zh-CN"/>
                            </w:rPr>
                            <w:t>ASSESSMENT OF VINPEARL'S LISTING ACTIVITIES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395AD3" id="_x0000_t202" coordsize="21600,21600" o:spt="202" path="m,l,21600r21600,l21600,xe">
              <v:stroke joinstyle="miter"/>
              <v:path gradientshapeok="t" o:connecttype="rect"/>
            </v:shapetype>
            <v:shape id="Text Box 26" o:spid="_x0000_s1027" type="#_x0000_t202" style="position:absolute;margin-left:178.85pt;margin-top:-.75pt;width:318.35pt;height:22.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" filled="f" stroked="f">
              <o:lock v:ext="edit" aspectratio="t" verticies="t" text="t" shapetype="t"/>
              <v:textbox>
                <w:txbxContent>
                  <w:p w14:paraId="013C58E3" w14:textId="4AD8C098" w:rsidR="00CF6BAB" w:rsidRPr="006B2AA7" w:rsidRDefault="00E12007" w:rsidP="00C11B15">
                    <w:pPr>
                      <w:jc w:val="right"/>
                      <w:rPr>
                        <w:rFonts w:eastAsia="SimSun"/>
                        <w:sz w:val="14"/>
                        <w:szCs w:val="14"/>
                        <w:lang w:eastAsia="zh-CN"/>
                      </w:rPr>
                    </w:pPr>
                    <w:r>
                      <w:rPr>
                        <w:rFonts w:ascii="Arial" w:eastAsia="SimSun" w:hAnsi="Arial" w:cs="Arial"/>
                        <w:b/>
                        <w:color w:val="00467E"/>
                        <w:kern w:val="0"/>
                        <w:sz w:val="14"/>
                        <w:szCs w:val="14"/>
                        <w:lang w:val="vi-VN" w:eastAsia="zh-CN"/>
                      </w:rPr>
                      <w:t xml:space="preserve">FLASH NOTE: </w:t>
                    </w:r>
                    <w:r w:rsidR="003E423A" w:rsidRPr="003E423A">
                      <w:rPr>
                        <w:rFonts w:ascii="Arial" w:eastAsia="SimSun" w:hAnsi="Arial" w:cs="Arial"/>
                        <w:b/>
                        <w:color w:val="00467E"/>
                        <w:kern w:val="0"/>
                        <w:sz w:val="14"/>
                        <w:szCs w:val="14"/>
                        <w:lang w:eastAsia="zh-CN"/>
                      </w:rPr>
                      <w:t>ASSESSMENT OF VINPEARL'S LISTING ACTIVITIES</w:t>
                    </w:r>
                  </w:p>
                </w:txbxContent>
              </v:textbox>
            </v:shape>
          </w:pict>
        </mc:Fallback>
      </mc:AlternateContent>
    </w:r>
    <w:r w:rsidRPr="00CD44ED">
      <w:rPr>
        <w:rFonts w:eastAsia="SimSun"/>
        <w:noProof/>
        <w:lang w:eastAsia="zh-CN"/>
      </w:rPr>
      <w:drawing>
        <wp:inline distT="0" distB="0" distL="0" distR="0" wp14:anchorId="775E1C40" wp14:editId="2653F926">
          <wp:extent cx="2461260" cy="297180"/>
          <wp:effectExtent l="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1260" cy="297180"/>
                  </a:xfrm>
                  <a:prstGeom prst="rect">
                    <a:avLst/>
                  </a:prstGeom>
                  <a:noFill/>
                  <a:ln>
                    <a:noFill/>
                  </a:ln>
                </pic:spPr>
              </pic:pic>
            </a:graphicData>
          </a:graphic>
        </wp:inline>
      </w:drawing>
    </w:r>
  </w:p>
  <w:p w14:paraId="41242804" w14:textId="261BD7EC" w:rsidR="007D45BF" w:rsidRPr="001A6DB4" w:rsidRDefault="00EE2E5B" w:rsidP="00CF6BAB">
    <w:pPr>
      <w:pStyle w:val="Header"/>
      <w:rPr>
        <w:rFonts w:eastAsia="SimSun"/>
        <w:lang w:eastAsia="zh-CN"/>
      </w:rPr>
    </w:pPr>
    <w:r>
      <w:rPr>
        <w:noProof/>
      </w:rPr>
      <mc:AlternateContent>
        <mc:Choice Requires="wps">
          <w:drawing>
            <wp:anchor distT="4294967295" distB="4294967295" distL="114300" distR="114300" simplePos="0" relativeHeight="251656704" behindDoc="0" locked="0" layoutInCell="1" allowOverlap="1" wp14:anchorId="706ECE04" wp14:editId="4F485CC5">
              <wp:simplePos x="0" y="0"/>
              <wp:positionH relativeFrom="column">
                <wp:posOffset>12700</wp:posOffset>
              </wp:positionH>
              <wp:positionV relativeFrom="paragraph">
                <wp:posOffset>26034</wp:posOffset>
              </wp:positionV>
              <wp:extent cx="6492240" cy="0"/>
              <wp:effectExtent l="0" t="0" r="0" b="0"/>
              <wp:wrapNone/>
              <wp:docPr id="147993821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straightConnector1">
                        <a:avLst/>
                      </a:prstGeom>
                      <a:noFill/>
                      <a:ln w="9525">
                        <a:solidFill>
                          <a:srgbClr val="A5A5A5"/>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9690703" id="_x0000_t32" coordsize="21600,21600" o:spt="32" o:oned="t" path="m,l21600,21600e" filled="f">
              <v:path arrowok="t" fillok="f" o:connecttype="none"/>
              <o:lock v:ext="edit" shapetype="t"/>
            </v:shapetype>
            <v:shape id="Straight Arrow Connector 24" o:spid="_x0000_s1026" type="#_x0000_t32" style="position:absolute;margin-left:1pt;margin-top:2.05pt;width:511.2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" strokecolor="#a5a5a5"/>
          </w:pict>
        </mc:Fallback>
      </mc:AlternateContent>
    </w:r>
    <w:r>
      <w:rPr>
        <w:noProof/>
      </w:rPr>
      <mc:AlternateContent>
        <mc:Choice Requires="wpg">
          <w:drawing>
            <wp:anchor distT="0" distB="0" distL="114300" distR="114300" simplePos="0" relativeHeight="251657728" behindDoc="1" locked="0" layoutInCell="1" allowOverlap="1" wp14:anchorId="65E25893" wp14:editId="2BF2F0F5">
              <wp:simplePos x="0" y="0"/>
              <wp:positionH relativeFrom="column">
                <wp:posOffset>6584950</wp:posOffset>
              </wp:positionH>
              <wp:positionV relativeFrom="paragraph">
                <wp:posOffset>187960</wp:posOffset>
              </wp:positionV>
              <wp:extent cx="190500" cy="9800590"/>
              <wp:effectExtent l="0" t="0" r="0" b="0"/>
              <wp:wrapNone/>
              <wp:docPr id="1694424853" name="Group 2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90500" cy="9800590"/>
                        <a:chOff x="11020" y="1200"/>
                        <a:chExt cx="300" cy="15434"/>
                      </a:xfrm>
                    </wpg:grpSpPr>
                    <wpg:grpSp>
                      <wpg:cNvPr id="460081429" name="Group 22"/>
                      <wpg:cNvGrpSpPr>
                        <a:grpSpLocks noChangeAspect="1"/>
                      </wpg:cNvGrpSpPr>
                      <wpg:grpSpPr bwMode="auto">
                        <a:xfrm>
                          <a:off x="11020" y="1200"/>
                          <a:ext cx="263" cy="15434"/>
                          <a:chOff x="11020" y="1200"/>
                          <a:chExt cx="263" cy="15434"/>
                        </a:xfrm>
                      </wpg:grpSpPr>
                      <wpg:grpSp>
                        <wpg:cNvPr id="1651905827" name="Group 23"/>
                        <wpg:cNvGrpSpPr>
                          <a:grpSpLocks noChangeAspect="1"/>
                        </wpg:cNvGrpSpPr>
                        <wpg:grpSpPr bwMode="auto">
                          <a:xfrm>
                            <a:off x="11020" y="4800"/>
                            <a:ext cx="263" cy="11834"/>
                            <a:chOff x="11020" y="4800"/>
                            <a:chExt cx="263" cy="11834"/>
                          </a:xfrm>
                        </wpg:grpSpPr>
                        <wps:wsp>
                          <wps:cNvPr id="1511833138" name="Rectangle 24"/>
                          <wps:cNvSpPr>
                            <a:spLocks noChangeAspect="1" noEditPoints="1" noChangeArrowheads="1" noChangeShapeType="1" noTextEdit="1"/>
                          </wps:cNvSpPr>
                          <wps:spPr bwMode="auto">
                            <a:xfrm>
                              <a:off x="11020" y="4800"/>
                              <a:ext cx="263" cy="6700"/>
                            </a:xfrm>
                            <a:prstGeom prst="rect">
                              <a:avLst/>
                            </a:prstGeom>
                            <a:noFill/>
                            <a:ln w="6350">
                              <a:solidFill>
                                <a:srgbClr val="99B4C2"/>
                              </a:solidFill>
                              <a:miter lim="800000"/>
                              <a:headEnd/>
                              <a:tailEnd/>
                            </a:ln>
                          </wps:spPr>
                          <wps:bodyPr rot="0" vert="horz" wrap="square" lIns="91440" tIns="45720" rIns="91440" bIns="45720" anchor="t" anchorCtr="0" upright="1">
                            <a:noAutofit/>
                          </wps:bodyPr>
                        </wps:wsp>
                        <wpg:grpSp>
                          <wpg:cNvPr id="1436415444" name="Group 25"/>
                          <wpg:cNvGrpSpPr>
                            <a:grpSpLocks noChangeAspect="1"/>
                          </wpg:cNvGrpSpPr>
                          <wpg:grpSpPr bwMode="auto">
                            <a:xfrm>
                              <a:off x="11020" y="11560"/>
                              <a:ext cx="263" cy="5074"/>
                              <a:chOff x="11020" y="11560"/>
                              <a:chExt cx="263" cy="5074"/>
                            </a:xfrm>
                          </wpg:grpSpPr>
                          <wps:wsp>
                            <wps:cNvPr id="1667370212" name="Rectangle 26"/>
                            <wps:cNvSpPr>
                              <a:spLocks noChangeAspect="1" noEditPoints="1" noChangeArrowheads="1" noChangeShapeType="1" noTextEdit="1"/>
                            </wps:cNvSpPr>
                            <wps:spPr bwMode="auto">
                              <a:xfrm>
                                <a:off x="11020" y="11560"/>
                                <a:ext cx="263" cy="4600"/>
                              </a:xfrm>
                              <a:prstGeom prst="rect">
                                <a:avLst/>
                              </a:prstGeom>
                              <a:noFill/>
                              <a:ln w="6350">
                                <a:solidFill>
                                  <a:srgbClr val="99B4C2"/>
                                </a:solidFill>
                                <a:miter lim="800000"/>
                                <a:headEnd/>
                                <a:tailEnd/>
                              </a:ln>
                            </wps:spPr>
                            <wps:bodyPr rot="0" vert="horz" wrap="square" lIns="91440" tIns="45720" rIns="91440" bIns="45720" anchor="t" anchorCtr="0" upright="1">
                              <a:noAutofit/>
                            </wps:bodyPr>
                          </wps:wsp>
                          <wps:wsp>
                            <wps:cNvPr id="490357995" name="Rectangle 27"/>
                            <wps:cNvSpPr>
                              <a:spLocks noChangeAspect="1" noEditPoints="1" noChangeArrowheads="1" noChangeShapeType="1" noTextEdit="1"/>
                            </wps:cNvSpPr>
                            <wps:spPr bwMode="auto">
                              <a:xfrm>
                                <a:off x="11020" y="16220"/>
                                <a:ext cx="263" cy="414"/>
                              </a:xfrm>
                              <a:prstGeom prst="rect">
                                <a:avLst/>
                              </a:prstGeom>
                              <a:solidFill>
                                <a:srgbClr val="336699"/>
                              </a:solidFill>
                              <a:ln>
                                <a:noFill/>
                              </a:ln>
                            </wps:spPr>
                            <wps:bodyPr rot="0" vert="horz" wrap="square" lIns="91440" tIns="45720" rIns="91440" bIns="45720" anchor="t" anchorCtr="0" upright="1">
                              <a:noAutofit/>
                            </wps:bodyPr>
                          </wps:wsp>
                        </wpg:grpSp>
                      </wpg:grpSp>
                      <wpg:grpSp>
                        <wpg:cNvPr id="1192120876" name="Group 28"/>
                        <wpg:cNvGrpSpPr>
                          <a:grpSpLocks noChangeAspect="1"/>
                        </wpg:cNvGrpSpPr>
                        <wpg:grpSpPr bwMode="auto">
                          <a:xfrm>
                            <a:off x="11020" y="1200"/>
                            <a:ext cx="263" cy="3544"/>
                            <a:chOff x="11020" y="1600"/>
                            <a:chExt cx="263" cy="3000"/>
                          </a:xfrm>
                        </wpg:grpSpPr>
                        <wps:wsp>
                          <wps:cNvPr id="21113282" name="Rectangle 29"/>
                          <wps:cNvSpPr>
                            <a:spLocks noChangeAspect="1" noEditPoints="1" noChangeArrowheads="1" noChangeShapeType="1" noTextEdit="1"/>
                          </wps:cNvSpPr>
                          <wps:spPr bwMode="auto">
                            <a:xfrm>
                              <a:off x="11020" y="1600"/>
                              <a:ext cx="263" cy="3000"/>
                            </a:xfrm>
                            <a:prstGeom prst="rect">
                              <a:avLst/>
                            </a:prstGeom>
                            <a:noFill/>
                            <a:ln w="6350">
                              <a:solidFill>
                                <a:srgbClr val="99B4C2"/>
                              </a:solidFill>
                              <a:miter lim="800000"/>
                              <a:headEnd/>
                              <a:tailEnd/>
                            </a:ln>
                          </wps:spPr>
                          <wps:bodyPr rot="0" vert="horz" wrap="square" lIns="91440" tIns="45720" rIns="91440" bIns="45720" anchor="t" anchorCtr="0" upright="1">
                            <a:noAutofit/>
                          </wps:bodyPr>
                        </wps:wsp>
                        <wps:wsp>
                          <wps:cNvPr id="1981182656" name="Rectangle 30"/>
                          <wps:cNvSpPr>
                            <a:spLocks noChangeAspect="1" noEditPoints="1" noChangeArrowheads="1" noChangeShapeType="1" noTextEdit="1"/>
                          </wps:cNvSpPr>
                          <wps:spPr bwMode="auto">
                            <a:xfrm>
                              <a:off x="11020" y="1600"/>
                              <a:ext cx="263" cy="3000"/>
                            </a:xfrm>
                            <a:prstGeom prst="rect">
                              <a:avLst/>
                            </a:prstGeom>
                            <a:solidFill>
                              <a:srgbClr val="CFDCE5"/>
                            </a:solidFill>
                            <a:ln>
                              <a:noFill/>
                            </a:ln>
                          </wps:spPr>
                          <wps:bodyPr rot="0" vert="horz" wrap="square" lIns="91440" tIns="45720" rIns="91440" bIns="45720" anchor="t" anchorCtr="0" upright="1">
                            <a:noAutofit/>
                          </wps:bodyPr>
                        </wps:wsp>
                      </wpg:grpSp>
                    </wpg:grpSp>
                    <wps:wsp>
                      <wps:cNvPr id="2076221347" name="Text Box 31"/>
                      <wps:cNvSpPr txBox="1">
                        <a:spLocks noChangeAspect="1" noEditPoints="1" noChangeArrowheads="1" noChangeShapeType="1" noTextEdit="1"/>
                      </wps:cNvSpPr>
                      <wps:spPr bwMode="auto">
                        <a:xfrm>
                          <a:off x="11070" y="1492"/>
                          <a:ext cx="250" cy="2095"/>
                        </a:xfrm>
                        <a:prstGeom prst="rect">
                          <a:avLst/>
                        </a:prstGeom>
                        <a:noFill/>
                        <a:ln>
                          <a:noFill/>
                        </a:ln>
                      </wps:spPr>
                      <wps:txbx>
                        <w:txbxContent>
                          <w:p w14:paraId="1650B1E0" w14:textId="77777777" w:rsidR="007D45BF" w:rsidRPr="003E526C" w:rsidRDefault="006B2AA7" w:rsidP="00BA33BB">
                            <w:pPr>
                              <w:rPr>
                                <w:rFonts w:ascii="Arial" w:eastAsia="SimSun" w:hAnsi="Arial" w:cs="Arial"/>
                                <w:color w:val="808080"/>
                                <w:sz w:val="14"/>
                                <w:szCs w:val="14"/>
                                <w:lang w:eastAsia="zh-CN"/>
                              </w:rPr>
                            </w:pPr>
                            <w:r>
                              <w:rPr>
                                <w:rFonts w:ascii="Arial" w:eastAsia="SimSun" w:hAnsi="Arial" w:cs="Arial"/>
                                <w:color w:val="808080"/>
                                <w:sz w:val="14"/>
                                <w:szCs w:val="14"/>
                                <w:lang w:eastAsia="zh-CN"/>
                              </w:rPr>
                              <w:t>March</w:t>
                            </w:r>
                            <w:r w:rsidR="00E12007">
                              <w:rPr>
                                <w:rFonts w:ascii="Arial" w:eastAsia="SimSun" w:hAnsi="Arial" w:cs="Arial"/>
                                <w:color w:val="808080"/>
                                <w:sz w:val="14"/>
                                <w:szCs w:val="14"/>
                                <w:lang w:val="vi-VN" w:eastAsia="zh-CN"/>
                              </w:rPr>
                              <w:t xml:space="preserve"> 1</w:t>
                            </w:r>
                            <w:r w:rsidR="000478BF">
                              <w:rPr>
                                <w:rFonts w:ascii="Arial" w:eastAsia="SimSun" w:hAnsi="Arial" w:cs="Arial"/>
                                <w:color w:val="808080"/>
                                <w:sz w:val="14"/>
                                <w:szCs w:val="14"/>
                                <w:lang w:eastAsia="zh-CN"/>
                              </w:rPr>
                              <w:t>2</w:t>
                            </w:r>
                            <w:r w:rsidR="00E12007">
                              <w:rPr>
                                <w:rFonts w:ascii="Arial" w:eastAsia="SimSun" w:hAnsi="Arial" w:cs="Arial"/>
                                <w:color w:val="808080"/>
                                <w:sz w:val="14"/>
                                <w:szCs w:val="14"/>
                                <w:lang w:val="vi-VN" w:eastAsia="zh-CN"/>
                              </w:rPr>
                              <w:t xml:space="preserve">, </w:t>
                            </w:r>
                            <w:r w:rsidR="00335672">
                              <w:rPr>
                                <w:rFonts w:ascii="Arial" w:eastAsia="SimSun" w:hAnsi="Arial" w:cs="Arial"/>
                                <w:color w:val="808080"/>
                                <w:sz w:val="14"/>
                                <w:szCs w:val="14"/>
                                <w:lang w:eastAsia="zh-CN"/>
                              </w:rPr>
                              <w:t>202</w:t>
                            </w:r>
                            <w:r w:rsidR="00E12007">
                              <w:rPr>
                                <w:rFonts w:ascii="Arial" w:eastAsia="SimSun" w:hAnsi="Arial" w:cs="Arial"/>
                                <w:color w:val="808080"/>
                                <w:sz w:val="14"/>
                                <w:szCs w:val="14"/>
                                <w:lang w:val="vi-VN" w:eastAsia="zh-CN"/>
                              </w:rPr>
                              <w:t>5</w:t>
                            </w:r>
                            <w:r w:rsidR="00E0294B" w:rsidRPr="003E526C">
                              <w:rPr>
                                <w:rFonts w:ascii="Arial" w:eastAsia="SimSun" w:hAnsi="Arial" w:cs="Arial"/>
                                <w:color w:val="808080"/>
                                <w:sz w:val="14"/>
                                <w:szCs w:val="14"/>
                                <w:lang w:eastAsia="zh-CN"/>
                              </w:rPr>
                              <w:t xml:space="preserve">  </w:t>
                            </w:r>
                            <w:r w:rsidR="003E526C" w:rsidRPr="003E526C">
                              <w:rPr>
                                <w:rFonts w:ascii="Arial" w:eastAsia="SimSun" w:hAnsi="Arial" w:cs="Arial"/>
                                <w:color w:val="808080"/>
                                <w:sz w:val="14"/>
                                <w:szCs w:val="14"/>
                                <w:lang w:eastAsia="zh-CN"/>
                              </w:rPr>
                              <w:t xml:space="preserve">        </w:t>
                            </w:r>
                          </w:p>
                        </w:txbxContent>
                      </wps:txbx>
                      <wps:bodyPr rot="0" vert="vert270" wrap="square" lIns="0" tIns="0" rIns="0" bIns="0" anchor="t" anchorCtr="0" upright="1">
                        <a:noAutofit/>
                      </wps:bodyPr>
                    </wps:wsp>
                    <wps:wsp>
                      <wps:cNvPr id="804805514" name="Text Box 32"/>
                      <wps:cNvSpPr txBox="1">
                        <a:spLocks noChangeAspect="1" noEditPoints="1" noChangeArrowheads="1" noChangeShapeType="1" noTextEdit="1"/>
                      </wps:cNvSpPr>
                      <wps:spPr bwMode="auto">
                        <a:xfrm>
                          <a:off x="11060" y="5196"/>
                          <a:ext cx="225" cy="6230"/>
                        </a:xfrm>
                        <a:prstGeom prst="rect">
                          <a:avLst/>
                        </a:prstGeom>
                        <a:noFill/>
                        <a:ln>
                          <a:noFill/>
                        </a:ln>
                      </wps:spPr>
                      <wps:txbx>
                        <w:txbxContent>
                          <w:p w14:paraId="01C12FEC" w14:textId="77777777" w:rsidR="007D45BF" w:rsidRPr="00E12007" w:rsidRDefault="00E12007" w:rsidP="004E183A">
                            <w:pPr>
                              <w:autoSpaceDE w:val="0"/>
                              <w:autoSpaceDN w:val="0"/>
                              <w:adjustRightInd w:val="0"/>
                              <w:spacing w:line="180" w:lineRule="exact"/>
                              <w:ind w:right="-24"/>
                              <w:rPr>
                                <w:rFonts w:ascii="Arial" w:eastAsia="SimSun" w:hAnsi="Arial" w:cs="Arial"/>
                                <w:color w:val="808080"/>
                                <w:w w:val="110"/>
                                <w:kern w:val="0"/>
                                <w:sz w:val="14"/>
                                <w:szCs w:val="14"/>
                                <w:lang w:val="vi-VN" w:eastAsia="zh-CN"/>
                              </w:rPr>
                            </w:pPr>
                            <w:r>
                              <w:rPr>
                                <w:rFonts w:ascii="Arial" w:eastAsia="SimSun" w:hAnsi="Arial" w:cs="Arial"/>
                                <w:color w:val="808080"/>
                                <w:sz w:val="14"/>
                                <w:szCs w:val="14"/>
                                <w:lang w:val="vi-VN" w:eastAsia="zh-CN"/>
                              </w:rPr>
                              <w:t>FLASH NOTE</w:t>
                            </w:r>
                          </w:p>
                        </w:txbxContent>
                      </wps:txbx>
                      <wps:bodyPr rot="0" vert="vert270" wrap="square" lIns="0" tIns="0" rIns="0" bIns="0" anchor="t" anchorCtr="0" upright="1">
                        <a:noAutofit/>
                      </wps:bodyPr>
                    </wps:wsp>
                    <wps:wsp>
                      <wps:cNvPr id="1483935636" name="Text Box 33"/>
                      <wps:cNvSpPr txBox="1">
                        <a:spLocks noChangeAspect="1" noEditPoints="1" noChangeArrowheads="1" noChangeShapeType="1" noTextEdit="1"/>
                      </wps:cNvSpPr>
                      <wps:spPr bwMode="auto">
                        <a:xfrm>
                          <a:off x="11060" y="12274"/>
                          <a:ext cx="232" cy="3842"/>
                        </a:xfrm>
                        <a:prstGeom prst="rect">
                          <a:avLst/>
                        </a:prstGeom>
                        <a:noFill/>
                        <a:ln>
                          <a:noFill/>
                        </a:ln>
                      </wps:spPr>
                      <wps:txbx>
                        <w:txbxContent>
                          <w:p w14:paraId="2F5F4E22" w14:textId="77777777" w:rsidR="007D45BF" w:rsidRPr="008378B1" w:rsidRDefault="007D45BF" w:rsidP="00BA33BB">
                            <w:pPr>
                              <w:autoSpaceDE w:val="0"/>
                              <w:autoSpaceDN w:val="0"/>
                              <w:adjustRightInd w:val="0"/>
                              <w:spacing w:line="180" w:lineRule="exact"/>
                              <w:ind w:left="20" w:right="-24"/>
                              <w:rPr>
                                <w:rFonts w:ascii="Arial" w:eastAsia="SimSun" w:hAnsi="Arial" w:cs="Arial"/>
                                <w:color w:val="808080"/>
                                <w:w w:val="115"/>
                                <w:kern w:val="0"/>
                                <w:sz w:val="14"/>
                                <w:szCs w:val="14"/>
                                <w:lang w:eastAsia="zh-CN"/>
                              </w:rPr>
                            </w:pPr>
                            <w:r w:rsidRPr="008378B1">
                              <w:rPr>
                                <w:rFonts w:ascii="Arial" w:eastAsia="SimSun" w:hAnsi="Arial" w:cs="Arial"/>
                                <w:color w:val="808080"/>
                                <w:w w:val="115"/>
                                <w:kern w:val="0"/>
                                <w:sz w:val="14"/>
                                <w:szCs w:val="14"/>
                                <w:lang w:eastAsia="zh-CN"/>
                              </w:rPr>
                              <w:t>Company Report</w:t>
                            </w:r>
                          </w:p>
                        </w:txbxContent>
                      </wps:txbx>
                      <wps:bodyPr rot="0" vert="vert270"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E25893" id="Group 22" o:spid="_x0000_s1028" style="position:absolute;margin-left:518.5pt;margin-top:14.8pt;width:15pt;height:771.7pt;z-index:-251658752" coordorigin="11020,1200" coordsize="300,15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">
              <o:lock v:ext="edit" aspectratio="t"/>
              <v:group id="_x0000_s1029" style="position:absolute;left:11020;top:1200;width:263;height:15434" coordorigin="11020,1200" coordsize="263,15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">
                <o:lock v:ext="edit" aspectratio="t"/>
                <v:group id="Group 23" o:spid="_x0000_s1030" style="position:absolute;left:11020;top:4800;width:263;height:11834" coordorigin="11020,4800" coordsize="263,11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">
                  <o:lock v:ext="edit" aspectratio="t"/>
                  <v:rect id="Rectangle 24" o:spid="_x0000_s1031" style="position:absolute;left:11020;top:4800;width:263;height:6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" filled="f" strokecolor="#99b4c2" strokeweight=".5pt">
                    <o:lock v:ext="edit" aspectratio="t" verticies="t" text="t" shapetype="t"/>
                  </v:rect>
                  <v:group id="Group 25" o:spid="_x0000_s1032" style="position:absolute;left:11020;top:11560;width:263;height:5074" coordorigin="11020,11560" coordsize="263,5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">
                    <o:lock v:ext="edit" aspectratio="t"/>
                    <v:rect id="Rectangle 26" o:spid="_x0000_s1033" style="position:absolute;left:11020;top:11560;width:263;height:4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" filled="f" strokecolor="#99b4c2" strokeweight=".5pt">
                      <o:lock v:ext="edit" aspectratio="t" verticies="t" text="t" shapetype="t"/>
                    </v:rect>
                    <v:rect id="Rectangle 27" o:spid="_x0000_s1034" style="position:absolute;left:11020;top:16220;width:263;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" fillcolor="#369" stroked="f">
                      <o:lock v:ext="edit" aspectratio="t" verticies="t" text="t" shapetype="t"/>
                    </v:rect>
                  </v:group>
                </v:group>
                <v:group id="Group 28" o:spid="_x0000_s1035" style="position:absolute;left:11020;top:1200;width:263;height:3544" coordorigin="11020,1600" coordsize="263,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">
                  <o:lock v:ext="edit" aspectratio="t"/>
                  <v:rect id="Rectangle 29" o:spid="_x0000_s1036" style="position:absolute;left:11020;top:1600;width:263;height:3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" filled="f" strokecolor="#99b4c2" strokeweight=".5pt">
                    <o:lock v:ext="edit" aspectratio="t" verticies="t" text="t" shapetype="t"/>
                  </v:rect>
                  <v:rect id="Rectangle 30" o:spid="_x0000_s1037" style="position:absolute;left:11020;top:1600;width:263;height:3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" fillcolor="#cfdce5" stroked="f">
                    <o:lock v:ext="edit" aspectratio="t" verticies="t" text="t" shapetype="t"/>
                  </v:rect>
                </v:group>
              </v:group>
              <v:shape id="Text Box 31" o:spid="_x0000_s1038" type="#_x0000_t202" style="position:absolute;left:11070;top:1492;width:250;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" filled="f" stroked="f">
                <o:lock v:ext="edit" aspectratio="t" verticies="t" text="t" shapetype="t"/>
                <v:textbox style="layout-flow:vertical;mso-layout-flow-alt:bottom-to-top" inset="0,0,0,0">
                  <w:txbxContent>
                    <w:p w14:paraId="1650B1E0" w14:textId="77777777" w:rsidR="007D45BF" w:rsidRPr="003E526C" w:rsidRDefault="006B2AA7" w:rsidP="00BA33BB">
                      <w:pPr>
                        <w:rPr>
                          <w:rFonts w:ascii="Arial" w:eastAsia="SimSun" w:hAnsi="Arial" w:cs="Arial"/>
                          <w:color w:val="808080"/>
                          <w:sz w:val="14"/>
                          <w:szCs w:val="14"/>
                          <w:lang w:eastAsia="zh-CN"/>
                        </w:rPr>
                      </w:pPr>
                      <w:r>
                        <w:rPr>
                          <w:rFonts w:ascii="Arial" w:eastAsia="SimSun" w:hAnsi="Arial" w:cs="Arial"/>
                          <w:color w:val="808080"/>
                          <w:sz w:val="14"/>
                          <w:szCs w:val="14"/>
                          <w:lang w:eastAsia="zh-CN"/>
                        </w:rPr>
                        <w:t>March</w:t>
                      </w:r>
                      <w:r w:rsidR="00E12007">
                        <w:rPr>
                          <w:rFonts w:ascii="Arial" w:eastAsia="SimSun" w:hAnsi="Arial" w:cs="Arial"/>
                          <w:color w:val="808080"/>
                          <w:sz w:val="14"/>
                          <w:szCs w:val="14"/>
                          <w:lang w:val="vi-VN" w:eastAsia="zh-CN"/>
                        </w:rPr>
                        <w:t xml:space="preserve"> 1</w:t>
                      </w:r>
                      <w:r w:rsidR="000478BF">
                        <w:rPr>
                          <w:rFonts w:ascii="Arial" w:eastAsia="SimSun" w:hAnsi="Arial" w:cs="Arial"/>
                          <w:color w:val="808080"/>
                          <w:sz w:val="14"/>
                          <w:szCs w:val="14"/>
                          <w:lang w:eastAsia="zh-CN"/>
                        </w:rPr>
                        <w:t>2</w:t>
                      </w:r>
                      <w:r w:rsidR="00E12007">
                        <w:rPr>
                          <w:rFonts w:ascii="Arial" w:eastAsia="SimSun" w:hAnsi="Arial" w:cs="Arial"/>
                          <w:color w:val="808080"/>
                          <w:sz w:val="14"/>
                          <w:szCs w:val="14"/>
                          <w:lang w:val="vi-VN" w:eastAsia="zh-CN"/>
                        </w:rPr>
                        <w:t xml:space="preserve">, </w:t>
                      </w:r>
                      <w:r w:rsidR="00335672">
                        <w:rPr>
                          <w:rFonts w:ascii="Arial" w:eastAsia="SimSun" w:hAnsi="Arial" w:cs="Arial"/>
                          <w:color w:val="808080"/>
                          <w:sz w:val="14"/>
                          <w:szCs w:val="14"/>
                          <w:lang w:eastAsia="zh-CN"/>
                        </w:rPr>
                        <w:t>202</w:t>
                      </w:r>
                      <w:r w:rsidR="00E12007">
                        <w:rPr>
                          <w:rFonts w:ascii="Arial" w:eastAsia="SimSun" w:hAnsi="Arial" w:cs="Arial"/>
                          <w:color w:val="808080"/>
                          <w:sz w:val="14"/>
                          <w:szCs w:val="14"/>
                          <w:lang w:val="vi-VN" w:eastAsia="zh-CN"/>
                        </w:rPr>
                        <w:t>5</w:t>
                      </w:r>
                      <w:r w:rsidR="00E0294B" w:rsidRPr="003E526C">
                        <w:rPr>
                          <w:rFonts w:ascii="Arial" w:eastAsia="SimSun" w:hAnsi="Arial" w:cs="Arial"/>
                          <w:color w:val="808080"/>
                          <w:sz w:val="14"/>
                          <w:szCs w:val="14"/>
                          <w:lang w:eastAsia="zh-CN"/>
                        </w:rPr>
                        <w:t xml:space="preserve">  </w:t>
                      </w:r>
                      <w:r w:rsidR="003E526C" w:rsidRPr="003E526C">
                        <w:rPr>
                          <w:rFonts w:ascii="Arial" w:eastAsia="SimSun" w:hAnsi="Arial" w:cs="Arial"/>
                          <w:color w:val="808080"/>
                          <w:sz w:val="14"/>
                          <w:szCs w:val="14"/>
                          <w:lang w:eastAsia="zh-CN"/>
                        </w:rPr>
                        <w:t xml:space="preserve">        </w:t>
                      </w:r>
                    </w:p>
                  </w:txbxContent>
                </v:textbox>
              </v:shape>
              <v:shape id="Text Box 32" o:spid="_x0000_s1039" type="#_x0000_t202" style="position:absolute;left:11060;top:5196;width:225;height:6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" filled="f" stroked="f">
                <o:lock v:ext="edit" aspectratio="t" verticies="t" text="t" shapetype="t"/>
                <v:textbox style="layout-flow:vertical;mso-layout-flow-alt:bottom-to-top" inset="0,0,0,0">
                  <w:txbxContent>
                    <w:p w14:paraId="01C12FEC" w14:textId="77777777" w:rsidR="007D45BF" w:rsidRPr="00E12007" w:rsidRDefault="00E12007" w:rsidP="004E183A">
                      <w:pPr>
                        <w:autoSpaceDE w:val="0"/>
                        <w:autoSpaceDN w:val="0"/>
                        <w:adjustRightInd w:val="0"/>
                        <w:spacing w:line="180" w:lineRule="exact"/>
                        <w:ind w:right="-24"/>
                        <w:rPr>
                          <w:rFonts w:ascii="Arial" w:eastAsia="SimSun" w:hAnsi="Arial" w:cs="Arial"/>
                          <w:color w:val="808080"/>
                          <w:w w:val="110"/>
                          <w:kern w:val="0"/>
                          <w:sz w:val="14"/>
                          <w:szCs w:val="14"/>
                          <w:lang w:val="vi-VN" w:eastAsia="zh-CN"/>
                        </w:rPr>
                      </w:pPr>
                      <w:r>
                        <w:rPr>
                          <w:rFonts w:ascii="Arial" w:eastAsia="SimSun" w:hAnsi="Arial" w:cs="Arial"/>
                          <w:color w:val="808080"/>
                          <w:sz w:val="14"/>
                          <w:szCs w:val="14"/>
                          <w:lang w:val="vi-VN" w:eastAsia="zh-CN"/>
                        </w:rPr>
                        <w:t>FLASH NOTE</w:t>
                      </w:r>
                    </w:p>
                  </w:txbxContent>
                </v:textbox>
              </v:shape>
              <v:shape id="Text Box 33" o:spid="_x0000_s1040" type="#_x0000_t202" style="position:absolute;left:11060;top:12274;width:232;height:3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" filled="f" stroked="f">
                <o:lock v:ext="edit" aspectratio="t" verticies="t" text="t" shapetype="t"/>
                <v:textbox style="layout-flow:vertical;mso-layout-flow-alt:bottom-to-top" inset="0,0,0,0">
                  <w:txbxContent>
                    <w:p w14:paraId="2F5F4E22" w14:textId="77777777" w:rsidR="007D45BF" w:rsidRPr="008378B1" w:rsidRDefault="007D45BF" w:rsidP="00BA33BB">
                      <w:pPr>
                        <w:autoSpaceDE w:val="0"/>
                        <w:autoSpaceDN w:val="0"/>
                        <w:adjustRightInd w:val="0"/>
                        <w:spacing w:line="180" w:lineRule="exact"/>
                        <w:ind w:left="20" w:right="-24"/>
                        <w:rPr>
                          <w:rFonts w:ascii="Arial" w:eastAsia="SimSun" w:hAnsi="Arial" w:cs="Arial"/>
                          <w:color w:val="808080"/>
                          <w:w w:val="115"/>
                          <w:kern w:val="0"/>
                          <w:sz w:val="14"/>
                          <w:szCs w:val="14"/>
                          <w:lang w:eastAsia="zh-CN"/>
                        </w:rPr>
                      </w:pPr>
                      <w:r w:rsidRPr="008378B1">
                        <w:rPr>
                          <w:rFonts w:ascii="Arial" w:eastAsia="SimSun" w:hAnsi="Arial" w:cs="Arial"/>
                          <w:color w:val="808080"/>
                          <w:w w:val="115"/>
                          <w:kern w:val="0"/>
                          <w:sz w:val="14"/>
                          <w:szCs w:val="14"/>
                          <w:lang w:eastAsia="zh-CN"/>
                        </w:rPr>
                        <w:t>Company Report</w:t>
                      </w: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C40D8" w14:textId="12C4C27C" w:rsidR="007D45BF" w:rsidRDefault="00EE2E5B" w:rsidP="00F4522C">
    <w:pPr>
      <w:pStyle w:val="Header"/>
      <w:rPr>
        <w:rFonts w:eastAsia="SimSun"/>
        <w:kern w:val="0"/>
        <w:lang w:eastAsia="zh-CN"/>
      </w:rPr>
    </w:pPr>
    <w:r>
      <w:rPr>
        <w:noProof/>
      </w:rPr>
      <w:drawing>
        <wp:anchor distT="0" distB="0" distL="114300" distR="114300" simplePos="0" relativeHeight="251658752" behindDoc="1" locked="0" layoutInCell="1" allowOverlap="1" wp14:anchorId="376CF99C" wp14:editId="35D3A098">
          <wp:simplePos x="0" y="0"/>
          <wp:positionH relativeFrom="column">
            <wp:posOffset>3132455</wp:posOffset>
          </wp:positionH>
          <wp:positionV relativeFrom="paragraph">
            <wp:posOffset>121285</wp:posOffset>
          </wp:positionV>
          <wp:extent cx="3362960" cy="385445"/>
          <wp:effectExtent l="0" t="0" r="0" b="0"/>
          <wp:wrapTight wrapText="bothSides">
            <wp:wrapPolygon edited="0">
              <wp:start x="0" y="0"/>
              <wp:lineTo x="0" y="20283"/>
              <wp:lineTo x="21535" y="20283"/>
              <wp:lineTo x="21535" y="0"/>
              <wp:lineTo x="0" y="0"/>
            </wp:wrapPolygon>
          </wp:wrapTight>
          <wp:docPr id="63" name="Picture 87" descr="A close-up of a logo&#10;&#10;&#10;&#10;&#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A close-up of a logo&#10;&#10;&#10;&#10;&#10;&#10;Description automatically generated with low confidence"/>
                  <pic:cNvPicPr>
                    <a:picLocks noChangeAspect="1" noEditPoints="1" noChangeArrowheads="1" noCrop="1"/>
                  </pic:cNvPicPr>
                </pic:nvPicPr>
                <pic:blipFill>
                  <a:blip r:embed="rId1">
                    <a:extLst>
                      <a:ext uri="{28A0092B-C50C-407E-A947-70E740481C1C}">
                        <a14:useLocalDpi xmlns:a14="http://schemas.microsoft.com/office/drawing/2010/main" val="0"/>
                      </a:ext>
                    </a:extLst>
                  </a:blip>
                  <a:srcRect l="2338" t="12782" r="19579" b="14894"/>
                  <a:stretch>
                    <a:fillRect/>
                  </a:stretch>
                </pic:blipFill>
                <pic:spPr bwMode="auto">
                  <a:xfrm>
                    <a:off x="0" y="0"/>
                    <a:ext cx="3362960" cy="3854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5680" behindDoc="0" locked="0" layoutInCell="1" allowOverlap="1" wp14:anchorId="6AB0B953" wp14:editId="4B3488C9">
              <wp:simplePos x="0" y="0"/>
              <wp:positionH relativeFrom="column">
                <wp:posOffset>-553085</wp:posOffset>
              </wp:positionH>
              <wp:positionV relativeFrom="paragraph">
                <wp:posOffset>-1905</wp:posOffset>
              </wp:positionV>
              <wp:extent cx="549275" cy="10692130"/>
              <wp:effectExtent l="0" t="0" r="0" b="0"/>
              <wp:wrapNone/>
              <wp:docPr id="1080731605" name="Group 1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49275" cy="10692130"/>
                        <a:chOff x="-20" y="-3"/>
                        <a:chExt cx="865" cy="16838"/>
                      </a:xfrm>
                    </wpg:grpSpPr>
                    <wpg:grpSp>
                      <wpg:cNvPr id="149387762" name="Group 3"/>
                      <wpg:cNvGrpSpPr>
                        <a:grpSpLocks noChangeAspect="1"/>
                      </wpg:cNvGrpSpPr>
                      <wpg:grpSpPr bwMode="auto">
                        <a:xfrm>
                          <a:off x="-5" y="-3"/>
                          <a:ext cx="850" cy="16838"/>
                          <a:chOff x="-5" y="-3"/>
                          <a:chExt cx="850" cy="16838"/>
                        </a:xfrm>
                      </wpg:grpSpPr>
                      <wpg:grpSp>
                        <wpg:cNvPr id="1055926951" name="Group 4"/>
                        <wpg:cNvGrpSpPr>
                          <a:grpSpLocks noChangeAspect="1"/>
                        </wpg:cNvGrpSpPr>
                        <wpg:grpSpPr bwMode="auto">
                          <a:xfrm>
                            <a:off x="-5" y="-3"/>
                            <a:ext cx="850" cy="16838"/>
                            <a:chOff x="-5" y="-3"/>
                            <a:chExt cx="850" cy="16838"/>
                          </a:xfrm>
                        </wpg:grpSpPr>
                        <wpg:grpSp>
                          <wpg:cNvPr id="419721488" name="Group 5"/>
                          <wpg:cNvGrpSpPr>
                            <a:grpSpLocks noChangeAspect="1"/>
                          </wpg:cNvGrpSpPr>
                          <wpg:grpSpPr bwMode="auto">
                            <a:xfrm>
                              <a:off x="-5" y="-3"/>
                              <a:ext cx="850" cy="16838"/>
                              <a:chOff x="-5" y="-3"/>
                              <a:chExt cx="850" cy="16838"/>
                            </a:xfrm>
                          </wpg:grpSpPr>
                          <wpg:grpSp>
                            <wpg:cNvPr id="1559419821" name="Group 6"/>
                            <wpg:cNvGrpSpPr>
                              <a:grpSpLocks noChangeAspect="1"/>
                            </wpg:cNvGrpSpPr>
                            <wpg:grpSpPr bwMode="auto">
                              <a:xfrm>
                                <a:off x="-5" y="-3"/>
                                <a:ext cx="850" cy="16838"/>
                                <a:chOff x="-5" y="-3"/>
                                <a:chExt cx="850" cy="16838"/>
                              </a:xfrm>
                            </wpg:grpSpPr>
                            <wpg:grpSp>
                              <wpg:cNvPr id="2066340186" name="Group 7"/>
                              <wpg:cNvGrpSpPr>
                                <a:grpSpLocks noChangeAspect="1"/>
                              </wpg:cNvGrpSpPr>
                              <wpg:grpSpPr bwMode="auto">
                                <a:xfrm>
                                  <a:off x="-5" y="-3"/>
                                  <a:ext cx="850" cy="16838"/>
                                  <a:chOff x="-5" y="-3"/>
                                  <a:chExt cx="900" cy="16834"/>
                                </a:xfrm>
                              </wpg:grpSpPr>
                              <wps:wsp>
                                <wps:cNvPr id="1569849028" name="Text Box 8"/>
                                <wps:cNvSpPr txBox="1">
                                  <a:spLocks noChangeAspect="1" noChangeArrowheads="1"/>
                                </wps:cNvSpPr>
                                <wps:spPr bwMode="auto">
                                  <a:xfrm>
                                    <a:off x="-5" y="-3"/>
                                    <a:ext cx="900" cy="2566"/>
                                  </a:xfrm>
                                  <a:prstGeom prst="rect">
                                    <a:avLst/>
                                  </a:prstGeom>
                                  <a:solidFill>
                                    <a:srgbClr val="A0C6D1"/>
                                  </a:solidFill>
                                  <a:ln>
                                    <a:noFill/>
                                  </a:ln>
                                </wps:spPr>
                                <wps:txbx>
                                  <w:txbxContent>
                                    <w:p w14:paraId="59B8DF70" w14:textId="77777777" w:rsidR="00CF6BAB" w:rsidRPr="00FE3D59" w:rsidRDefault="00CF6BAB" w:rsidP="00CF6BAB">
                                      <w:pPr>
                                        <w:spacing w:line="280" w:lineRule="exact"/>
                                        <w:ind w:firstLineChars="147" w:firstLine="309"/>
                                        <w:jc w:val="center"/>
                                        <w:rPr>
                                          <w:rFonts w:ascii="Arial" w:eastAsia="KaiTi_GB2312" w:hAnsi="Arial" w:cs="Arial"/>
                                          <w:b/>
                                          <w:color w:val="FFFFFF"/>
                                          <w:sz w:val="18"/>
                                          <w:szCs w:val="18"/>
                                        </w:rPr>
                                      </w:pPr>
                                      <w:r>
                                        <w:rPr>
                                          <w:rFonts w:ascii="KaiTi_GB2312" w:eastAsia="KaiTi_GB2312"/>
                                          <w:b/>
                                          <w:color w:val="FFFFFF"/>
                                          <w:sz w:val="21"/>
                                          <w:szCs w:val="21"/>
                                          <w:lang w:eastAsia="zh-CN"/>
                                        </w:rPr>
                                        <w:br/>
                                      </w:r>
                                      <w:r w:rsidRPr="00FE3D59">
                                        <w:rPr>
                                          <w:rFonts w:ascii="Arial" w:eastAsia="KaiTi_GB2312" w:hAnsi="Arial" w:cs="Arial"/>
                                          <w:b/>
                                          <w:color w:val="FFFFFF"/>
                                          <w:sz w:val="18"/>
                                          <w:szCs w:val="18"/>
                                        </w:rPr>
                                        <w:t>Equity Research</w:t>
                                      </w:r>
                                      <w:r w:rsidRPr="00FE3D59">
                                        <w:rPr>
                                          <w:rFonts w:ascii="Arial" w:eastAsia="KaiTi_GB2312" w:hAnsi="Arial" w:cs="Arial"/>
                                          <w:b/>
                                          <w:color w:val="FFFFFF"/>
                                          <w:sz w:val="18"/>
                                          <w:szCs w:val="18"/>
                                        </w:rPr>
                                        <w:br/>
                                      </w:r>
                                      <w:r w:rsidRPr="00FE3D59">
                                        <w:rPr>
                                          <w:rFonts w:ascii="Arial" w:eastAsia="KaiTi_GB2312" w:hAnsi="Arial" w:cs="Arial"/>
                                          <w:b/>
                                          <w:color w:val="FFFFFF"/>
                                          <w:sz w:val="18"/>
                                          <w:szCs w:val="18"/>
                                        </w:rPr>
                                        <w:br/>
                                      </w:r>
                                    </w:p>
                                  </w:txbxContent>
                                </wps:txbx>
                                <wps:bodyPr rot="0" vert="vert270" wrap="square" lIns="91440" tIns="45720" rIns="91440" bIns="45720" anchor="t" anchorCtr="0" upright="1">
                                  <a:noAutofit/>
                                </wps:bodyPr>
                              </wps:wsp>
                              <wps:wsp>
                                <wps:cNvPr id="885051744" name="Text Box 9"/>
                                <wps:cNvSpPr txBox="1">
                                  <a:spLocks noChangeAspect="1" noChangeArrowheads="1"/>
                                </wps:cNvSpPr>
                                <wps:spPr bwMode="auto">
                                  <a:xfrm>
                                    <a:off x="-5" y="6576"/>
                                    <a:ext cx="900" cy="3803"/>
                                  </a:xfrm>
                                  <a:prstGeom prst="rect">
                                    <a:avLst/>
                                  </a:prstGeom>
                                  <a:solidFill>
                                    <a:srgbClr val="E5F2FA"/>
                                  </a:solidFill>
                                  <a:ln>
                                    <a:noFill/>
                                  </a:ln>
                                </wps:spPr>
                                <wps:txbx>
                                  <w:txbxContent>
                                    <w:p w14:paraId="2E24D667" w14:textId="77777777" w:rsidR="00CF6BAB" w:rsidRPr="00FE3D59" w:rsidRDefault="00CF6BAB" w:rsidP="00CF6BAB">
                                      <w:pPr>
                                        <w:spacing w:line="280" w:lineRule="exact"/>
                                        <w:jc w:val="center"/>
                                        <w:rPr>
                                          <w:rFonts w:ascii="Arial" w:eastAsia="KaiTi_GB2312" w:hAnsi="Arial" w:cs="Arial"/>
                                          <w:b/>
                                          <w:sz w:val="18"/>
                                          <w:szCs w:val="18"/>
                                        </w:rPr>
                                      </w:pPr>
                                      <w:r>
                                        <w:rPr>
                                          <w:rFonts w:ascii="KaiTi_GB2312" w:eastAsia="KaiTi_GB2312"/>
                                          <w:b/>
                                          <w:sz w:val="21"/>
                                          <w:szCs w:val="21"/>
                                          <w:lang w:eastAsia="zh-CN"/>
                                        </w:rPr>
                                        <w:br/>
                                      </w:r>
                                      <w:r w:rsidRPr="00FE3D59">
                                        <w:rPr>
                                          <w:rFonts w:ascii="Arial" w:eastAsia="KaiTi_GB2312" w:hAnsi="Arial" w:cs="Arial"/>
                                          <w:b/>
                                          <w:sz w:val="18"/>
                                          <w:szCs w:val="18"/>
                                        </w:rPr>
                                        <w:t>Equity Research Report</w:t>
                                      </w:r>
                                      <w:r w:rsidRPr="00FE3D59">
                                        <w:rPr>
                                          <w:rFonts w:ascii="Arial" w:eastAsia="KaiTi_GB2312" w:hAnsi="Arial" w:cs="Arial"/>
                                          <w:b/>
                                          <w:sz w:val="18"/>
                                          <w:szCs w:val="18"/>
                                          <w:lang w:eastAsia="zh-CN"/>
                                        </w:rPr>
                                        <w:br/>
                                      </w:r>
                                    </w:p>
                                    <w:p w14:paraId="5641EDA1" w14:textId="77777777" w:rsidR="00CF6BAB" w:rsidRPr="008B3B47" w:rsidRDefault="00CF6BAB" w:rsidP="00CF6BAB">
                                      <w:pPr>
                                        <w:ind w:firstLineChars="147" w:firstLine="353"/>
                                        <w:rPr>
                                          <w:rFonts w:ascii="KaiTi_GB2312" w:eastAsia="KaiTi_GB2312"/>
                                          <w:b/>
                                          <w:sz w:val="32"/>
                                          <w:szCs w:val="32"/>
                                        </w:rPr>
                                      </w:pPr>
                                      <w:r w:rsidRPr="008B3B47">
                                        <w:rPr>
                                          <w:rFonts w:ascii="KaiTi_GB2312" w:eastAsia="KaiTi_GB2312" w:hint="eastAsia"/>
                                          <w:b/>
                                          <w:szCs w:val="21"/>
                                        </w:rPr>
                                        <w:br/>
                                        <w:t xml:space="preserve">     证 券 研 究 报 告</w:t>
                                      </w:r>
                                    </w:p>
                                    <w:p w14:paraId="3A462CE1" w14:textId="77777777" w:rsidR="00CF6BAB" w:rsidRPr="00683CB6" w:rsidRDefault="00CF6BAB" w:rsidP="00CF6BAB"/>
                                  </w:txbxContent>
                                </wps:txbx>
                                <wps:bodyPr rot="0" vert="vert270" wrap="square" lIns="91440" tIns="45720" rIns="91440" bIns="45720" anchor="t" anchorCtr="0" upright="1">
                                  <a:noAutofit/>
                                </wps:bodyPr>
                              </wps:wsp>
                              <wps:wsp>
                                <wps:cNvPr id="120993154" name="Text Box 10"/>
                                <wps:cNvSpPr txBox="1">
                                  <a:spLocks noChangeAspect="1" noChangeArrowheads="1"/>
                                </wps:cNvSpPr>
                                <wps:spPr bwMode="auto">
                                  <a:xfrm>
                                    <a:off x="-5" y="10379"/>
                                    <a:ext cx="900" cy="2900"/>
                                  </a:xfrm>
                                  <a:prstGeom prst="rect">
                                    <a:avLst/>
                                  </a:prstGeom>
                                  <a:solidFill>
                                    <a:srgbClr val="E5F2FA"/>
                                  </a:solidFill>
                                  <a:ln>
                                    <a:noFill/>
                                  </a:ln>
                                </wps:spPr>
                                <wps:txbx>
                                  <w:txbxContent>
                                    <w:p w14:paraId="4695CA8B" w14:textId="77777777" w:rsidR="00CF6BAB" w:rsidRPr="00FE3D59" w:rsidRDefault="00CF6BAB" w:rsidP="00CF6BAB">
                                      <w:pPr>
                                        <w:spacing w:line="280" w:lineRule="exact"/>
                                        <w:jc w:val="center"/>
                                        <w:rPr>
                                          <w:rFonts w:ascii="Arial" w:eastAsia="KaiTi_GB2312" w:hAnsi="Arial" w:cs="Arial"/>
                                          <w:b/>
                                          <w:sz w:val="18"/>
                                          <w:szCs w:val="18"/>
                                          <w:lang w:eastAsia="zh-CN"/>
                                        </w:rPr>
                                      </w:pPr>
                                      <w:r>
                                        <w:rPr>
                                          <w:rFonts w:ascii="KaiTi_GB2312" w:eastAsia="KaiTi_GB2312"/>
                                          <w:b/>
                                          <w:sz w:val="21"/>
                                          <w:szCs w:val="21"/>
                                          <w:lang w:eastAsia="zh-CN"/>
                                        </w:rPr>
                                        <w:br/>
                                      </w:r>
                                      <w:r w:rsidR="002B5A45">
                                        <w:rPr>
                                          <w:rFonts w:ascii="Arial" w:eastAsia="KaiTi_GB2312" w:hAnsi="Arial" w:cs="Arial"/>
                                          <w:b/>
                                          <w:sz w:val="18"/>
                                          <w:szCs w:val="18"/>
                                          <w:lang w:eastAsia="zh-CN"/>
                                        </w:rPr>
                                        <w:t>Banking</w:t>
                                      </w:r>
                                      <w:r w:rsidR="00BD7E2D">
                                        <w:rPr>
                                          <w:rFonts w:ascii="Arial" w:eastAsia="KaiTi_GB2312" w:hAnsi="Arial" w:cs="Arial"/>
                                          <w:b/>
                                          <w:sz w:val="18"/>
                                          <w:szCs w:val="18"/>
                                        </w:rPr>
                                        <w:t xml:space="preserve"> </w:t>
                                      </w:r>
                                      <w:r w:rsidR="00BD7E2D">
                                        <w:rPr>
                                          <w:rFonts w:ascii="Arial" w:eastAsia="KaiTi_GB2312" w:hAnsi="Arial" w:cs="Arial" w:hint="eastAsia"/>
                                          <w:b/>
                                          <w:sz w:val="18"/>
                                          <w:szCs w:val="18"/>
                                          <w:lang w:eastAsia="zh-CN"/>
                                        </w:rPr>
                                        <w:t>Sector</w:t>
                                      </w:r>
                                    </w:p>
                                  </w:txbxContent>
                                </wps:txbx>
                                <wps:bodyPr rot="0" vert="vert270" wrap="square" lIns="91440" tIns="45720" rIns="91440" bIns="45720" anchor="t" anchorCtr="0" upright="1">
                                  <a:noAutofit/>
                                </wps:bodyPr>
                              </wps:wsp>
                              <wps:wsp>
                                <wps:cNvPr id="366162715" name="Text Box 11"/>
                                <wps:cNvSpPr txBox="1">
                                  <a:spLocks noChangeAspect="1" noChangeArrowheads="1"/>
                                </wps:cNvSpPr>
                                <wps:spPr bwMode="auto">
                                  <a:xfrm>
                                    <a:off x="-5" y="2566"/>
                                    <a:ext cx="900" cy="4014"/>
                                  </a:xfrm>
                                  <a:prstGeom prst="rect">
                                    <a:avLst/>
                                  </a:prstGeom>
                                  <a:solidFill>
                                    <a:srgbClr val="002060"/>
                                  </a:solidFill>
                                  <a:ln>
                                    <a:noFill/>
                                  </a:ln>
                                </wps:spPr>
                                <wps:txbx>
                                  <w:txbxContent>
                                    <w:p w14:paraId="2E0FC31B" w14:textId="77777777" w:rsidR="00CF6BAB" w:rsidRPr="00FE3D59" w:rsidRDefault="00CF6BAB" w:rsidP="00CF6BAB">
                                      <w:pPr>
                                        <w:spacing w:line="280" w:lineRule="exact"/>
                                        <w:jc w:val="center"/>
                                        <w:rPr>
                                          <w:rFonts w:ascii="Arial" w:hAnsi="Arial" w:cs="Arial"/>
                                          <w:sz w:val="18"/>
                                          <w:szCs w:val="18"/>
                                          <w:lang w:eastAsia="zh-CN"/>
                                        </w:rPr>
                                      </w:pPr>
                                      <w:r w:rsidRPr="00B70D93">
                                        <w:rPr>
                                          <w:rFonts w:ascii="KaiTi_GB2312" w:eastAsia="KaiTi_GB2312" w:hint="eastAsia"/>
                                          <w:b/>
                                          <w:color w:val="FFFFFF"/>
                                          <w:sz w:val="21"/>
                                          <w:szCs w:val="21"/>
                                        </w:rPr>
                                        <w:br/>
                                      </w:r>
                                      <w:r w:rsidRPr="00FE3D59">
                                        <w:rPr>
                                          <w:rFonts w:ascii="Arial" w:eastAsia="KaiTi_GB2312" w:hAnsi="Arial" w:cs="Arial"/>
                                          <w:b/>
                                          <w:color w:val="FFFFFF"/>
                                          <w:sz w:val="21"/>
                                          <w:szCs w:val="21"/>
                                        </w:rPr>
                                        <w:t xml:space="preserve"> </w:t>
                                      </w:r>
                                      <w:r w:rsidRPr="00FE3D59">
                                        <w:rPr>
                                          <w:rFonts w:ascii="Arial" w:eastAsia="KaiTi_GB2312" w:hAnsi="Arial" w:cs="Arial"/>
                                          <w:b/>
                                          <w:color w:val="FFFFFF"/>
                                          <w:sz w:val="18"/>
                                          <w:szCs w:val="18"/>
                                        </w:rPr>
                                        <w:t>Company Report</w:t>
                                      </w:r>
                                    </w:p>
                                  </w:txbxContent>
                                </wps:txbx>
                                <wps:bodyPr rot="0" vert="vert270" wrap="square" lIns="91440" tIns="45720" rIns="91440" bIns="45720" anchor="t" anchorCtr="0" upright="1">
                                  <a:noAutofit/>
                                </wps:bodyPr>
                              </wps:wsp>
                              <wps:wsp>
                                <wps:cNvPr id="1984810265" name="Text Box 12"/>
                                <wps:cNvSpPr txBox="1">
                                  <a:spLocks noChangeAspect="1" noChangeArrowheads="1"/>
                                </wps:cNvSpPr>
                                <wps:spPr bwMode="auto">
                                  <a:xfrm>
                                    <a:off x="-5" y="13277"/>
                                    <a:ext cx="900" cy="3554"/>
                                  </a:xfrm>
                                  <a:prstGeom prst="rect">
                                    <a:avLst/>
                                  </a:prstGeom>
                                  <a:solidFill>
                                    <a:srgbClr val="E5F2FA"/>
                                  </a:solidFill>
                                  <a:ln>
                                    <a:noFill/>
                                  </a:ln>
                                </wps:spPr>
                                <wps:txbx>
                                  <w:txbxContent>
                                    <w:p w14:paraId="39A7201F" w14:textId="77777777" w:rsidR="00CF6BAB" w:rsidRPr="00FE3D59" w:rsidRDefault="00CF6BAB" w:rsidP="00CF6BAB">
                                      <w:pPr>
                                        <w:spacing w:line="280" w:lineRule="exact"/>
                                        <w:jc w:val="center"/>
                                        <w:rPr>
                                          <w:rFonts w:ascii="Arial" w:eastAsia="KaiTi_GB2312" w:hAnsi="Arial" w:cs="Arial"/>
                                          <w:b/>
                                          <w:sz w:val="32"/>
                                          <w:szCs w:val="32"/>
                                          <w:lang w:eastAsia="zh-CN"/>
                                        </w:rPr>
                                      </w:pPr>
                                      <w:r>
                                        <w:rPr>
                                          <w:rFonts w:ascii="KaiTi_GB2312" w:eastAsia="KaiTi_GB2312"/>
                                          <w:b/>
                                          <w:sz w:val="21"/>
                                          <w:szCs w:val="21"/>
                                          <w:lang w:eastAsia="zh-CN"/>
                                        </w:rPr>
                                        <w:br/>
                                      </w:r>
                                      <w:r w:rsidR="00933257">
                                        <w:rPr>
                                          <w:rFonts w:ascii="Arial" w:hAnsi="Arial" w:cs="Arial"/>
                                          <w:b/>
                                          <w:sz w:val="18"/>
                                          <w:szCs w:val="18"/>
                                          <w:lang w:eastAsia="zh-HK"/>
                                        </w:rPr>
                                        <w:t>Asia Bank (ACB</w:t>
                                      </w:r>
                                      <w:r w:rsidR="00BD7E2D" w:rsidRPr="00FE3D59">
                                        <w:rPr>
                                          <w:rFonts w:ascii="Arial" w:eastAsia="KaiTi_GB2312" w:hAnsi="Arial" w:cs="Arial"/>
                                          <w:b/>
                                          <w:sz w:val="18"/>
                                          <w:szCs w:val="18"/>
                                          <w:lang w:eastAsia="zh-CN"/>
                                        </w:rPr>
                                        <w:t xml:space="preserve">) </w:t>
                                      </w:r>
                                      <w:r w:rsidRPr="00FE3D59">
                                        <w:rPr>
                                          <w:rFonts w:ascii="Arial" w:eastAsia="KaiTi_GB2312" w:hAnsi="Arial" w:cs="Arial"/>
                                          <w:b/>
                                          <w:sz w:val="18"/>
                                          <w:szCs w:val="18"/>
                                          <w:lang w:eastAsia="zh-CN"/>
                                        </w:rPr>
                                        <w:t xml:space="preserve">         </w:t>
                                      </w:r>
                                      <w:r w:rsidRPr="00FE3D59">
                                        <w:rPr>
                                          <w:rFonts w:ascii="Arial" w:eastAsia="KaiTi_GB2312" w:hAnsi="Arial" w:cs="Arial"/>
                                          <w:b/>
                                          <w:sz w:val="18"/>
                                          <w:szCs w:val="18"/>
                                        </w:rPr>
                                        <w:br/>
                                      </w:r>
                                    </w:p>
                                    <w:p w14:paraId="5B880613" w14:textId="77777777" w:rsidR="00CF6BAB" w:rsidRPr="00683CB6" w:rsidRDefault="00CF6BAB" w:rsidP="00CF6BAB">
                                      <w:pPr>
                                        <w:jc w:val="center"/>
                                      </w:pPr>
                                    </w:p>
                                  </w:txbxContent>
                                </wps:txbx>
                                <wps:bodyPr rot="0" vert="vert270" wrap="square" lIns="91440" tIns="45720" rIns="91440" bIns="45720" anchor="t" anchorCtr="0" upright="1">
                                  <a:noAutofit/>
                                </wps:bodyPr>
                              </wps:wsp>
                            </wpg:grpSp>
                            <wps:wsp>
                              <wps:cNvPr id="1196042215" name="Text Box 13"/>
                              <wps:cNvSpPr txBox="1">
                                <a:spLocks noChangeAspect="1" noChangeArrowheads="1"/>
                              </wps:cNvSpPr>
                              <wps:spPr bwMode="auto">
                                <a:xfrm>
                                  <a:off x="61" y="501"/>
                                  <a:ext cx="463" cy="1515"/>
                                </a:xfrm>
                                <a:prstGeom prst="rect">
                                  <a:avLst/>
                                </a:prstGeom>
                                <a:noFill/>
                                <a:ln>
                                  <a:noFill/>
                                </a:ln>
                              </wps:spPr>
                              <wps:txbx>
                                <w:txbxContent>
                                  <w:p w14:paraId="093302CF" w14:textId="77777777" w:rsidR="00CF6BAB" w:rsidRPr="00FE3D59" w:rsidRDefault="00CF6BAB" w:rsidP="00CF6BAB">
                                    <w:pPr>
                                      <w:spacing w:line="320" w:lineRule="exact"/>
                                      <w:rPr>
                                        <w:rFonts w:ascii="SimSun" w:eastAsia="SimSun" w:hAnsi="SimSun"/>
                                        <w:b/>
                                        <w:color w:val="FFFFFF"/>
                                        <w:sz w:val="18"/>
                                        <w:szCs w:val="18"/>
                                        <w:lang w:eastAsia="zh-CN"/>
                                      </w:rPr>
                                    </w:pPr>
                                  </w:p>
                                </w:txbxContent>
                              </wps:txbx>
                              <wps:bodyPr rot="0" vert="horz" wrap="square" lIns="91440" tIns="45720" rIns="91440" bIns="45720" anchor="t" anchorCtr="0" upright="1">
                                <a:noAutofit/>
                              </wps:bodyPr>
                            </wps:wsp>
                          </wpg:grpSp>
                          <wps:wsp>
                            <wps:cNvPr id="1615644063" name="Text Box 14"/>
                            <wps:cNvSpPr txBox="1">
                              <a:spLocks noChangeAspect="1" noChangeArrowheads="1"/>
                            </wps:cNvSpPr>
                            <wps:spPr bwMode="auto">
                              <a:xfrm>
                                <a:off x="35" y="3717"/>
                                <a:ext cx="463" cy="1539"/>
                              </a:xfrm>
                              <a:prstGeom prst="rect">
                                <a:avLst/>
                              </a:prstGeom>
                              <a:noFill/>
                              <a:ln>
                                <a:noFill/>
                              </a:ln>
                            </wps:spPr>
                            <wps:txbx>
                              <w:txbxContent>
                                <w:p w14:paraId="59602BAE" w14:textId="77777777" w:rsidR="00CF6BAB" w:rsidRPr="00FE3D59" w:rsidRDefault="00CF6BAB" w:rsidP="00CF6BAB">
                                  <w:pPr>
                                    <w:spacing w:line="320" w:lineRule="exact"/>
                                    <w:rPr>
                                      <w:rFonts w:ascii="SimSun" w:eastAsia="SimSun" w:hAnsi="SimSun"/>
                                      <w:b/>
                                      <w:color w:val="FFFFFF"/>
                                      <w:sz w:val="18"/>
                                      <w:szCs w:val="18"/>
                                      <w:lang w:eastAsia="zh-CN"/>
                                    </w:rPr>
                                  </w:pPr>
                                </w:p>
                              </w:txbxContent>
                            </wps:txbx>
                            <wps:bodyPr rot="0" vert="horz" wrap="square" lIns="91440" tIns="45720" rIns="91440" bIns="45720" anchor="t" anchorCtr="0" upright="1">
                              <a:noAutofit/>
                            </wps:bodyPr>
                          </wps:wsp>
                        </wpg:grpSp>
                        <wps:wsp>
                          <wps:cNvPr id="862682960" name="Text Box 15"/>
                          <wps:cNvSpPr txBox="1">
                            <a:spLocks noChangeAspect="1" noChangeArrowheads="1"/>
                          </wps:cNvSpPr>
                          <wps:spPr bwMode="auto">
                            <a:xfrm>
                              <a:off x="35" y="7340"/>
                              <a:ext cx="463" cy="2224"/>
                            </a:xfrm>
                            <a:prstGeom prst="rect">
                              <a:avLst/>
                            </a:prstGeom>
                            <a:noFill/>
                            <a:ln>
                              <a:noFill/>
                            </a:ln>
                          </wps:spPr>
                          <wps:txbx>
                            <w:txbxContent>
                              <w:p w14:paraId="00D27E33" w14:textId="77777777" w:rsidR="00CF6BAB" w:rsidRPr="00FE3D59" w:rsidRDefault="00CF6BAB" w:rsidP="00CF6BAB">
                                <w:pPr>
                                  <w:spacing w:line="320" w:lineRule="exact"/>
                                  <w:rPr>
                                    <w:rFonts w:ascii="SimSun" w:eastAsia="SimSun" w:hAnsi="SimSun"/>
                                    <w:b/>
                                    <w:sz w:val="18"/>
                                    <w:szCs w:val="18"/>
                                    <w:lang w:eastAsia="zh-CN"/>
                                  </w:rPr>
                                </w:pPr>
                              </w:p>
                            </w:txbxContent>
                          </wps:txbx>
                          <wps:bodyPr rot="0" vert="horz" wrap="square" lIns="91440" tIns="45720" rIns="91440" bIns="45720" anchor="t" anchorCtr="0" upright="1">
                            <a:noAutofit/>
                          </wps:bodyPr>
                        </wps:wsp>
                      </wpg:grpSp>
                      <wps:wsp>
                        <wps:cNvPr id="801975324" name="Text Box 16"/>
                        <wps:cNvSpPr txBox="1">
                          <a:spLocks noChangeAspect="1" noChangeArrowheads="1"/>
                        </wps:cNvSpPr>
                        <wps:spPr bwMode="auto">
                          <a:xfrm>
                            <a:off x="-5" y="10690"/>
                            <a:ext cx="463" cy="2551"/>
                          </a:xfrm>
                          <a:prstGeom prst="rect">
                            <a:avLst/>
                          </a:prstGeom>
                          <a:noFill/>
                          <a:ln>
                            <a:noFill/>
                          </a:ln>
                        </wps:spPr>
                        <wps:txbx>
                          <w:txbxContent>
                            <w:p w14:paraId="05BA734E" w14:textId="77777777" w:rsidR="00CF6BAB" w:rsidRPr="00FE3D59" w:rsidRDefault="00CF6BAB" w:rsidP="00CF6BAB">
                              <w:pPr>
                                <w:spacing w:line="320" w:lineRule="exact"/>
                                <w:rPr>
                                  <w:rFonts w:ascii="SimSun" w:eastAsia="SimSun" w:hAnsi="SimSun"/>
                                  <w:lang w:eastAsia="zh-CN"/>
                                </w:rPr>
                              </w:pPr>
                            </w:p>
                          </w:txbxContent>
                        </wps:txbx>
                        <wps:bodyPr rot="0" vert="horz" wrap="square" lIns="91440" tIns="45720" rIns="91440" bIns="45720" anchor="t" anchorCtr="0" upright="1">
                          <a:noAutofit/>
                        </wps:bodyPr>
                      </wps:wsp>
                    </wpg:grpSp>
                    <wpg:grpSp>
                      <wpg:cNvPr id="1673108728" name="Group 17"/>
                      <wpg:cNvGrpSpPr>
                        <a:grpSpLocks noChangeAspect="1"/>
                      </wpg:cNvGrpSpPr>
                      <wpg:grpSpPr bwMode="auto">
                        <a:xfrm>
                          <a:off x="-20" y="14128"/>
                          <a:ext cx="463" cy="1875"/>
                          <a:chOff x="-20" y="14128"/>
                          <a:chExt cx="463" cy="1875"/>
                        </a:xfrm>
                      </wpg:grpSpPr>
                      <wps:wsp>
                        <wps:cNvPr id="274950915" name="Text Box 18"/>
                        <wps:cNvSpPr txBox="1">
                          <a:spLocks noChangeAspect="1" noChangeArrowheads="1"/>
                        </wps:cNvSpPr>
                        <wps:spPr bwMode="auto">
                          <a:xfrm>
                            <a:off x="-20" y="14128"/>
                            <a:ext cx="463" cy="1875"/>
                          </a:xfrm>
                          <a:prstGeom prst="rect">
                            <a:avLst/>
                          </a:prstGeom>
                          <a:noFill/>
                          <a:ln>
                            <a:noFill/>
                          </a:ln>
                        </wps:spPr>
                        <wps:txbx>
                          <w:txbxContent>
                            <w:p w14:paraId="0728D69A" w14:textId="77777777" w:rsidR="00CF6BAB" w:rsidRPr="00FE3D59" w:rsidRDefault="00CF6BAB" w:rsidP="00CF6BAB">
                              <w:pPr>
                                <w:spacing w:line="320" w:lineRule="exact"/>
                                <w:rPr>
                                  <w:rFonts w:ascii="SimSun" w:eastAsia="SimSun" w:hAnsi="SimSun"/>
                                  <w:b/>
                                  <w:sz w:val="18"/>
                                  <w:szCs w:val="18"/>
                                  <w:lang w:eastAsia="zh-CN"/>
                                </w:rP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AB0B953" id="Group 12" o:spid="_x0000_s1041" style="position:absolute;margin-left:-43.55pt;margin-top:-.15pt;width:43.25pt;height:841.9pt;z-index:251655680" coordorigin="-20,-3" coordsize="865,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">
              <o:lock v:ext="edit" aspectratio="t"/>
              <v:group id="Group 3" o:spid="_x0000_s1042" style="position:absolute;left:-5;top:-3;width:850;height:16838" coordorigin="-5,-3" coordsize="850,16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">
                <o:lock v:ext="edit" aspectratio="t"/>
                <v:group id="Group 4" o:spid="_x0000_s1043" style="position:absolute;left:-5;top:-3;width:850;height:16838" coordorigin="-5,-3" coordsize="850,16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">
                  <o:lock v:ext="edit" aspectratio="t"/>
                  <v:group id="Group 5" o:spid="_x0000_s1044" style="position:absolute;left:-5;top:-3;width:850;height:16838" coordorigin="-5,-3" coordsize="850,16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">
                    <o:lock v:ext="edit" aspectratio="t"/>
                    <v:group id="Group 6" o:spid="_x0000_s1045" style="position:absolute;left:-5;top:-3;width:850;height:16838" coordorigin="-5,-3" coordsize="850,16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">
                      <o:lock v:ext="edit" aspectratio="t"/>
                      <v:group id="Group 7" o:spid="_x0000_s1046" style="position:absolute;left:-5;top:-3;width:850;height:16838" coordorigin="-5,-3" coordsize="900,16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">
                        <o:lock v:ext="edit" aspectratio="t"/>
                        <v:shapetype id="_x0000_t202" coordsize="21600,21600" o:spt="202" path="m,l,21600r21600,l21600,xe">
                          <v:stroke joinstyle="miter"/>
                          <v:path gradientshapeok="t" o:connecttype="rect"/>
                        </v:shapetype>
                        <v:shape id="Text Box 8" o:spid="_x0000_s1047" type="#_x0000_t202" style="position:absolute;left:-5;top:-3;width:900;height:2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" fillcolor="#a0c6d1" stroked="f">
                          <o:lock v:ext="edit" aspectratio="t"/>
                          <v:textbox style="layout-flow:vertical;mso-layout-flow-alt:bottom-to-top">
                            <w:txbxContent>
                              <w:p w14:paraId="59B8DF70" w14:textId="77777777" w:rsidR="00CF6BAB" w:rsidRPr="00FE3D59" w:rsidRDefault="00CF6BAB" w:rsidP="00CF6BAB">
                                <w:pPr>
                                  <w:spacing w:line="280" w:lineRule="exact"/>
                                  <w:ind w:firstLineChars="147" w:firstLine="309"/>
                                  <w:jc w:val="center"/>
                                  <w:rPr>
                                    <w:rFonts w:ascii="Arial" w:eastAsia="KaiTi_GB2312" w:hAnsi="Arial" w:cs="Arial"/>
                                    <w:b/>
                                    <w:color w:val="FFFFFF"/>
                                    <w:sz w:val="18"/>
                                    <w:szCs w:val="18"/>
                                  </w:rPr>
                                </w:pPr>
                                <w:r>
                                  <w:rPr>
                                    <w:rFonts w:ascii="KaiTi_GB2312" w:eastAsia="KaiTi_GB2312"/>
                                    <w:b/>
                                    <w:color w:val="FFFFFF"/>
                                    <w:sz w:val="21"/>
                                    <w:szCs w:val="21"/>
                                    <w:lang w:eastAsia="zh-CN"/>
                                  </w:rPr>
                                  <w:br/>
                                </w:r>
                                <w:r w:rsidRPr="00FE3D59">
                                  <w:rPr>
                                    <w:rFonts w:ascii="Arial" w:eastAsia="KaiTi_GB2312" w:hAnsi="Arial" w:cs="Arial"/>
                                    <w:b/>
                                    <w:color w:val="FFFFFF"/>
                                    <w:sz w:val="18"/>
                                    <w:szCs w:val="18"/>
                                  </w:rPr>
                                  <w:t>Equity Research</w:t>
                                </w:r>
                                <w:r w:rsidRPr="00FE3D59">
                                  <w:rPr>
                                    <w:rFonts w:ascii="Arial" w:eastAsia="KaiTi_GB2312" w:hAnsi="Arial" w:cs="Arial"/>
                                    <w:b/>
                                    <w:color w:val="FFFFFF"/>
                                    <w:sz w:val="18"/>
                                    <w:szCs w:val="18"/>
                                  </w:rPr>
                                  <w:br/>
                                </w:r>
                                <w:r w:rsidRPr="00FE3D59">
                                  <w:rPr>
                                    <w:rFonts w:ascii="Arial" w:eastAsia="KaiTi_GB2312" w:hAnsi="Arial" w:cs="Arial"/>
                                    <w:b/>
                                    <w:color w:val="FFFFFF"/>
                                    <w:sz w:val="18"/>
                                    <w:szCs w:val="18"/>
                                  </w:rPr>
                                  <w:br/>
                                </w:r>
                              </w:p>
                            </w:txbxContent>
                          </v:textbox>
                        </v:shape>
                        <v:shape id="Text Box 9" o:spid="_x0000_s1048" type="#_x0000_t202" style="position:absolute;left:-5;top:6576;width:900;height:3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" fillcolor="#e5f2fa" stroked="f">
                          <o:lock v:ext="edit" aspectratio="t"/>
                          <v:textbox style="layout-flow:vertical;mso-layout-flow-alt:bottom-to-top">
                            <w:txbxContent>
                              <w:p w14:paraId="2E24D667" w14:textId="77777777" w:rsidR="00CF6BAB" w:rsidRPr="00FE3D59" w:rsidRDefault="00CF6BAB" w:rsidP="00CF6BAB">
                                <w:pPr>
                                  <w:spacing w:line="280" w:lineRule="exact"/>
                                  <w:jc w:val="center"/>
                                  <w:rPr>
                                    <w:rFonts w:ascii="Arial" w:eastAsia="KaiTi_GB2312" w:hAnsi="Arial" w:cs="Arial"/>
                                    <w:b/>
                                    <w:sz w:val="18"/>
                                    <w:szCs w:val="18"/>
                                  </w:rPr>
                                </w:pPr>
                                <w:r>
                                  <w:rPr>
                                    <w:rFonts w:ascii="KaiTi_GB2312" w:eastAsia="KaiTi_GB2312"/>
                                    <w:b/>
                                    <w:sz w:val="21"/>
                                    <w:szCs w:val="21"/>
                                    <w:lang w:eastAsia="zh-CN"/>
                                  </w:rPr>
                                  <w:br/>
                                </w:r>
                                <w:r w:rsidRPr="00FE3D59">
                                  <w:rPr>
                                    <w:rFonts w:ascii="Arial" w:eastAsia="KaiTi_GB2312" w:hAnsi="Arial" w:cs="Arial"/>
                                    <w:b/>
                                    <w:sz w:val="18"/>
                                    <w:szCs w:val="18"/>
                                  </w:rPr>
                                  <w:t>Equity Research Report</w:t>
                                </w:r>
                                <w:r w:rsidRPr="00FE3D59">
                                  <w:rPr>
                                    <w:rFonts w:ascii="Arial" w:eastAsia="KaiTi_GB2312" w:hAnsi="Arial" w:cs="Arial"/>
                                    <w:b/>
                                    <w:sz w:val="18"/>
                                    <w:szCs w:val="18"/>
                                    <w:lang w:eastAsia="zh-CN"/>
                                  </w:rPr>
                                  <w:br/>
                                </w:r>
                              </w:p>
                              <w:p w14:paraId="5641EDA1" w14:textId="77777777" w:rsidR="00CF6BAB" w:rsidRPr="008B3B47" w:rsidRDefault="00CF6BAB" w:rsidP="00CF6BAB">
                                <w:pPr>
                                  <w:ind w:firstLineChars="147" w:firstLine="353"/>
                                  <w:rPr>
                                    <w:rFonts w:ascii="KaiTi_GB2312" w:eastAsia="KaiTi_GB2312"/>
                                    <w:b/>
                                    <w:sz w:val="32"/>
                                    <w:szCs w:val="32"/>
                                  </w:rPr>
                                </w:pPr>
                                <w:r w:rsidRPr="008B3B47">
                                  <w:rPr>
                                    <w:rFonts w:ascii="KaiTi_GB2312" w:eastAsia="KaiTi_GB2312" w:hint="eastAsia"/>
                                    <w:b/>
                                    <w:szCs w:val="21"/>
                                  </w:rPr>
                                  <w:br/>
                                  <w:t xml:space="preserve">     证 券 研 究 报 告</w:t>
                                </w:r>
                              </w:p>
                              <w:p w14:paraId="3A462CE1" w14:textId="77777777" w:rsidR="00CF6BAB" w:rsidRPr="00683CB6" w:rsidRDefault="00CF6BAB" w:rsidP="00CF6BAB"/>
                            </w:txbxContent>
                          </v:textbox>
                        </v:shape>
                        <v:shape id="Text Box 10" o:spid="_x0000_s1049" type="#_x0000_t202" style="position:absolute;left:-5;top:10379;width:900;height:2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" fillcolor="#e5f2fa" stroked="f">
                          <o:lock v:ext="edit" aspectratio="t"/>
                          <v:textbox style="layout-flow:vertical;mso-layout-flow-alt:bottom-to-top">
                            <w:txbxContent>
                              <w:p w14:paraId="4695CA8B" w14:textId="77777777" w:rsidR="00CF6BAB" w:rsidRPr="00FE3D59" w:rsidRDefault="00CF6BAB" w:rsidP="00CF6BAB">
                                <w:pPr>
                                  <w:spacing w:line="280" w:lineRule="exact"/>
                                  <w:jc w:val="center"/>
                                  <w:rPr>
                                    <w:rFonts w:ascii="Arial" w:eastAsia="KaiTi_GB2312" w:hAnsi="Arial" w:cs="Arial"/>
                                    <w:b/>
                                    <w:sz w:val="18"/>
                                    <w:szCs w:val="18"/>
                                    <w:lang w:eastAsia="zh-CN"/>
                                  </w:rPr>
                                </w:pPr>
                                <w:r>
                                  <w:rPr>
                                    <w:rFonts w:ascii="KaiTi_GB2312" w:eastAsia="KaiTi_GB2312"/>
                                    <w:b/>
                                    <w:sz w:val="21"/>
                                    <w:szCs w:val="21"/>
                                    <w:lang w:eastAsia="zh-CN"/>
                                  </w:rPr>
                                  <w:br/>
                                </w:r>
                                <w:r w:rsidR="002B5A45">
                                  <w:rPr>
                                    <w:rFonts w:ascii="Arial" w:eastAsia="KaiTi_GB2312" w:hAnsi="Arial" w:cs="Arial"/>
                                    <w:b/>
                                    <w:sz w:val="18"/>
                                    <w:szCs w:val="18"/>
                                    <w:lang w:eastAsia="zh-CN"/>
                                  </w:rPr>
                                  <w:t>Banking</w:t>
                                </w:r>
                                <w:r w:rsidR="00BD7E2D">
                                  <w:rPr>
                                    <w:rFonts w:ascii="Arial" w:eastAsia="KaiTi_GB2312" w:hAnsi="Arial" w:cs="Arial"/>
                                    <w:b/>
                                    <w:sz w:val="18"/>
                                    <w:szCs w:val="18"/>
                                  </w:rPr>
                                  <w:t xml:space="preserve"> </w:t>
                                </w:r>
                                <w:r w:rsidR="00BD7E2D">
                                  <w:rPr>
                                    <w:rFonts w:ascii="Arial" w:eastAsia="KaiTi_GB2312" w:hAnsi="Arial" w:cs="Arial" w:hint="eastAsia"/>
                                    <w:b/>
                                    <w:sz w:val="18"/>
                                    <w:szCs w:val="18"/>
                                    <w:lang w:eastAsia="zh-CN"/>
                                  </w:rPr>
                                  <w:t>Sector</w:t>
                                </w:r>
                              </w:p>
                            </w:txbxContent>
                          </v:textbox>
                        </v:shape>
                        <v:shape id="Text Box 11" o:spid="_x0000_s1050" type="#_x0000_t202" style="position:absolute;left:-5;top:2566;width:900;height:4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" fillcolor="#002060" stroked="f">
                          <o:lock v:ext="edit" aspectratio="t"/>
                          <v:textbox style="layout-flow:vertical;mso-layout-flow-alt:bottom-to-top">
                            <w:txbxContent>
                              <w:p w14:paraId="2E0FC31B" w14:textId="77777777" w:rsidR="00CF6BAB" w:rsidRPr="00FE3D59" w:rsidRDefault="00CF6BAB" w:rsidP="00CF6BAB">
                                <w:pPr>
                                  <w:spacing w:line="280" w:lineRule="exact"/>
                                  <w:jc w:val="center"/>
                                  <w:rPr>
                                    <w:rFonts w:ascii="Arial" w:hAnsi="Arial" w:cs="Arial"/>
                                    <w:sz w:val="18"/>
                                    <w:szCs w:val="18"/>
                                    <w:lang w:eastAsia="zh-CN"/>
                                  </w:rPr>
                                </w:pPr>
                                <w:r w:rsidRPr="00B70D93">
                                  <w:rPr>
                                    <w:rFonts w:ascii="KaiTi_GB2312" w:eastAsia="KaiTi_GB2312" w:hint="eastAsia"/>
                                    <w:b/>
                                    <w:color w:val="FFFFFF"/>
                                    <w:sz w:val="21"/>
                                    <w:szCs w:val="21"/>
                                  </w:rPr>
                                  <w:br/>
                                </w:r>
                                <w:r w:rsidRPr="00FE3D59">
                                  <w:rPr>
                                    <w:rFonts w:ascii="Arial" w:eastAsia="KaiTi_GB2312" w:hAnsi="Arial" w:cs="Arial"/>
                                    <w:b/>
                                    <w:color w:val="FFFFFF"/>
                                    <w:sz w:val="21"/>
                                    <w:szCs w:val="21"/>
                                  </w:rPr>
                                  <w:t xml:space="preserve"> </w:t>
                                </w:r>
                                <w:r w:rsidRPr="00FE3D59">
                                  <w:rPr>
                                    <w:rFonts w:ascii="Arial" w:eastAsia="KaiTi_GB2312" w:hAnsi="Arial" w:cs="Arial"/>
                                    <w:b/>
                                    <w:color w:val="FFFFFF"/>
                                    <w:sz w:val="18"/>
                                    <w:szCs w:val="18"/>
                                  </w:rPr>
                                  <w:t>Company Report</w:t>
                                </w:r>
                              </w:p>
                            </w:txbxContent>
                          </v:textbox>
                        </v:shape>
                        <v:shape id="Text Box 12" o:spid="_x0000_s1051" type="#_x0000_t202" style="position:absolute;left:-5;top:13277;width:900;height:3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" fillcolor="#e5f2fa" stroked="f">
                          <o:lock v:ext="edit" aspectratio="t"/>
                          <v:textbox style="layout-flow:vertical;mso-layout-flow-alt:bottom-to-top">
                            <w:txbxContent>
                              <w:p w14:paraId="39A7201F" w14:textId="77777777" w:rsidR="00CF6BAB" w:rsidRPr="00FE3D59" w:rsidRDefault="00CF6BAB" w:rsidP="00CF6BAB">
                                <w:pPr>
                                  <w:spacing w:line="280" w:lineRule="exact"/>
                                  <w:jc w:val="center"/>
                                  <w:rPr>
                                    <w:rFonts w:ascii="Arial" w:eastAsia="KaiTi_GB2312" w:hAnsi="Arial" w:cs="Arial"/>
                                    <w:b/>
                                    <w:sz w:val="32"/>
                                    <w:szCs w:val="32"/>
                                    <w:lang w:eastAsia="zh-CN"/>
                                  </w:rPr>
                                </w:pPr>
                                <w:r>
                                  <w:rPr>
                                    <w:rFonts w:ascii="KaiTi_GB2312" w:eastAsia="KaiTi_GB2312"/>
                                    <w:b/>
                                    <w:sz w:val="21"/>
                                    <w:szCs w:val="21"/>
                                    <w:lang w:eastAsia="zh-CN"/>
                                  </w:rPr>
                                  <w:br/>
                                </w:r>
                                <w:r w:rsidR="00933257">
                                  <w:rPr>
                                    <w:rFonts w:ascii="Arial" w:hAnsi="Arial" w:cs="Arial"/>
                                    <w:b/>
                                    <w:sz w:val="18"/>
                                    <w:szCs w:val="18"/>
                                    <w:lang w:eastAsia="zh-HK"/>
                                  </w:rPr>
                                  <w:t>Asia Bank (ACB</w:t>
                                </w:r>
                                <w:r w:rsidR="00BD7E2D" w:rsidRPr="00FE3D59">
                                  <w:rPr>
                                    <w:rFonts w:ascii="Arial" w:eastAsia="KaiTi_GB2312" w:hAnsi="Arial" w:cs="Arial"/>
                                    <w:b/>
                                    <w:sz w:val="18"/>
                                    <w:szCs w:val="18"/>
                                    <w:lang w:eastAsia="zh-CN"/>
                                  </w:rPr>
                                  <w:t xml:space="preserve">) </w:t>
                                </w:r>
                                <w:r w:rsidRPr="00FE3D59">
                                  <w:rPr>
                                    <w:rFonts w:ascii="Arial" w:eastAsia="KaiTi_GB2312" w:hAnsi="Arial" w:cs="Arial"/>
                                    <w:b/>
                                    <w:sz w:val="18"/>
                                    <w:szCs w:val="18"/>
                                    <w:lang w:eastAsia="zh-CN"/>
                                  </w:rPr>
                                  <w:t xml:space="preserve">         </w:t>
                                </w:r>
                                <w:r w:rsidRPr="00FE3D59">
                                  <w:rPr>
                                    <w:rFonts w:ascii="Arial" w:eastAsia="KaiTi_GB2312" w:hAnsi="Arial" w:cs="Arial"/>
                                    <w:b/>
                                    <w:sz w:val="18"/>
                                    <w:szCs w:val="18"/>
                                  </w:rPr>
                                  <w:br/>
                                </w:r>
                              </w:p>
                              <w:p w14:paraId="5B880613" w14:textId="77777777" w:rsidR="00CF6BAB" w:rsidRPr="00683CB6" w:rsidRDefault="00CF6BAB" w:rsidP="00CF6BAB">
                                <w:pPr>
                                  <w:jc w:val="center"/>
                                </w:pPr>
                              </w:p>
                            </w:txbxContent>
                          </v:textbox>
                        </v:shape>
                      </v:group>
                      <v:shape id="Text Box 13" o:spid="_x0000_s1052" type="#_x0000_t202" style="position:absolute;left:61;top:501;width:463;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" filled="f" stroked="f">
                        <o:lock v:ext="edit" aspectratio="t"/>
                        <v:textbox>
                          <w:txbxContent>
                            <w:p w14:paraId="093302CF" w14:textId="77777777" w:rsidR="00CF6BAB" w:rsidRPr="00FE3D59" w:rsidRDefault="00CF6BAB" w:rsidP="00CF6BAB">
                              <w:pPr>
                                <w:spacing w:line="320" w:lineRule="exact"/>
                                <w:rPr>
                                  <w:rFonts w:ascii="SimSun" w:eastAsia="SimSun" w:hAnsi="SimSun"/>
                                  <w:b/>
                                  <w:color w:val="FFFFFF"/>
                                  <w:sz w:val="18"/>
                                  <w:szCs w:val="18"/>
                                  <w:lang w:eastAsia="zh-CN"/>
                                </w:rPr>
                              </w:pPr>
                            </w:p>
                          </w:txbxContent>
                        </v:textbox>
                      </v:shape>
                    </v:group>
                    <v:shape id="Text Box 14" o:spid="_x0000_s1053" type="#_x0000_t202" style="position:absolute;left:35;top:3717;width:463;height:1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" filled="f" stroked="f">
                      <o:lock v:ext="edit" aspectratio="t"/>
                      <v:textbox>
                        <w:txbxContent>
                          <w:p w14:paraId="59602BAE" w14:textId="77777777" w:rsidR="00CF6BAB" w:rsidRPr="00FE3D59" w:rsidRDefault="00CF6BAB" w:rsidP="00CF6BAB">
                            <w:pPr>
                              <w:spacing w:line="320" w:lineRule="exact"/>
                              <w:rPr>
                                <w:rFonts w:ascii="SimSun" w:eastAsia="SimSun" w:hAnsi="SimSun"/>
                                <w:b/>
                                <w:color w:val="FFFFFF"/>
                                <w:sz w:val="18"/>
                                <w:szCs w:val="18"/>
                                <w:lang w:eastAsia="zh-CN"/>
                              </w:rPr>
                            </w:pPr>
                          </w:p>
                        </w:txbxContent>
                      </v:textbox>
                    </v:shape>
                  </v:group>
                  <v:shape id="Text Box 15" o:spid="_x0000_s1054" type="#_x0000_t202" style="position:absolute;left:35;top:7340;width:463;height:2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" filled="f" stroked="f">
                    <o:lock v:ext="edit" aspectratio="t"/>
                    <v:textbox>
                      <w:txbxContent>
                        <w:p w14:paraId="00D27E33" w14:textId="77777777" w:rsidR="00CF6BAB" w:rsidRPr="00FE3D59" w:rsidRDefault="00CF6BAB" w:rsidP="00CF6BAB">
                          <w:pPr>
                            <w:spacing w:line="320" w:lineRule="exact"/>
                            <w:rPr>
                              <w:rFonts w:ascii="SimSun" w:eastAsia="SimSun" w:hAnsi="SimSun"/>
                              <w:b/>
                              <w:sz w:val="18"/>
                              <w:szCs w:val="18"/>
                              <w:lang w:eastAsia="zh-CN"/>
                            </w:rPr>
                          </w:pPr>
                        </w:p>
                      </w:txbxContent>
                    </v:textbox>
                  </v:shape>
                </v:group>
                <v:shape id="Text Box 16" o:spid="_x0000_s1055" type="#_x0000_t202" style="position:absolute;left:-5;top:10690;width:463;height:2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" filled="f" stroked="f">
                  <o:lock v:ext="edit" aspectratio="t"/>
                  <v:textbox>
                    <w:txbxContent>
                      <w:p w14:paraId="05BA734E" w14:textId="77777777" w:rsidR="00CF6BAB" w:rsidRPr="00FE3D59" w:rsidRDefault="00CF6BAB" w:rsidP="00CF6BAB">
                        <w:pPr>
                          <w:spacing w:line="320" w:lineRule="exact"/>
                          <w:rPr>
                            <w:rFonts w:ascii="SimSun" w:eastAsia="SimSun" w:hAnsi="SimSun"/>
                            <w:lang w:eastAsia="zh-CN"/>
                          </w:rPr>
                        </w:pPr>
                      </w:p>
                    </w:txbxContent>
                  </v:textbox>
                </v:shape>
              </v:group>
              <v:group id="Group 17" o:spid="_x0000_s1056" style="position:absolute;left:-20;top:14128;width:463;height:1875" coordorigin="-20,14128" coordsize="463,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">
                <o:lock v:ext="edit" aspectratio="t"/>
                <v:shape id="Text Box 18" o:spid="_x0000_s1057" type="#_x0000_t202" style="position:absolute;left:-20;top:14128;width:463;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" filled="f" stroked="f">
                  <o:lock v:ext="edit" aspectratio="t"/>
                  <v:textbox>
                    <w:txbxContent>
                      <w:p w14:paraId="0728D69A" w14:textId="77777777" w:rsidR="00CF6BAB" w:rsidRPr="00FE3D59" w:rsidRDefault="00CF6BAB" w:rsidP="00CF6BAB">
                        <w:pPr>
                          <w:spacing w:line="320" w:lineRule="exact"/>
                          <w:rPr>
                            <w:rFonts w:ascii="SimSun" w:eastAsia="SimSun" w:hAnsi="SimSun"/>
                            <w:b/>
                            <w:sz w:val="18"/>
                            <w:szCs w:val="18"/>
                            <w:lang w:eastAsia="zh-CN"/>
                          </w:rPr>
                        </w:pPr>
                      </w:p>
                    </w:txbxContent>
                  </v:textbox>
                </v:shape>
              </v:group>
            </v:group>
          </w:pict>
        </mc:Fallback>
      </mc:AlternateContent>
    </w:r>
    <w:r w:rsidRPr="00CD44ED">
      <w:rPr>
        <w:rFonts w:eastAsia="SimSun"/>
        <w:noProof/>
        <w:kern w:val="0"/>
        <w:lang w:eastAsia="zh-CN"/>
      </w:rPr>
      <w:drawing>
        <wp:inline distT="0" distB="0" distL="0" distR="0" wp14:anchorId="18C29553" wp14:editId="2EECCFDD">
          <wp:extent cx="6736080" cy="87630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36080" cy="876300"/>
                  </a:xfrm>
                  <a:prstGeom prst="rect">
                    <a:avLst/>
                  </a:prstGeom>
                  <a:noFill/>
                  <a:ln>
                    <a:noFill/>
                  </a:ln>
                </pic:spPr>
              </pic:pic>
            </a:graphicData>
          </a:graphic>
        </wp:inline>
      </w:drawing>
    </w:r>
  </w:p>
  <w:p w14:paraId="04F04B21" w14:textId="77777777" w:rsidR="007D45BF" w:rsidRPr="008E3B03" w:rsidRDefault="007D45BF" w:rsidP="00C012C7">
    <w:pP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A1F5E"/>
    <w:multiLevelType w:val="hybridMultilevel"/>
    <w:tmpl w:val="28C43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16A60"/>
    <w:multiLevelType w:val="hybridMultilevel"/>
    <w:tmpl w:val="5E7E97C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7D34F7A"/>
    <w:multiLevelType w:val="multilevel"/>
    <w:tmpl w:val="45EE3C6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color w:val="FFFFFF"/>
        <w:sz w:val="16"/>
        <w:szCs w:val="16"/>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ACC543F"/>
    <w:multiLevelType w:val="hybridMultilevel"/>
    <w:tmpl w:val="85D25B56"/>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0E546CAD"/>
    <w:multiLevelType w:val="multilevel"/>
    <w:tmpl w:val="12C43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0E4782"/>
    <w:multiLevelType w:val="hybridMultilevel"/>
    <w:tmpl w:val="C5FAC5D6"/>
    <w:lvl w:ilvl="0" w:tplc="BB3698D0">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84B1E43"/>
    <w:multiLevelType w:val="hybridMultilevel"/>
    <w:tmpl w:val="45EE3C60"/>
    <w:lvl w:ilvl="0" w:tplc="04090001">
      <w:start w:val="1"/>
      <w:numFmt w:val="bullet"/>
      <w:lvlText w:val=""/>
      <w:lvlJc w:val="left"/>
      <w:pPr>
        <w:tabs>
          <w:tab w:val="num" w:pos="420"/>
        </w:tabs>
        <w:ind w:left="420" w:hanging="420"/>
      </w:pPr>
      <w:rPr>
        <w:rFonts w:ascii="Wingdings" w:hAnsi="Wingdings" w:hint="default"/>
      </w:rPr>
    </w:lvl>
    <w:lvl w:ilvl="1" w:tplc="E086FAF6">
      <w:start w:val="1"/>
      <w:numFmt w:val="bullet"/>
      <w:lvlText w:val=""/>
      <w:lvlJc w:val="left"/>
      <w:pPr>
        <w:tabs>
          <w:tab w:val="num" w:pos="840"/>
        </w:tabs>
        <w:ind w:left="840" w:hanging="420"/>
      </w:pPr>
      <w:rPr>
        <w:rFonts w:ascii="Wingdings" w:hAnsi="Wingdings" w:hint="default"/>
        <w:color w:val="FFFFFF"/>
        <w:sz w:val="16"/>
        <w:szCs w:val="16"/>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9323B1F"/>
    <w:multiLevelType w:val="hybridMultilevel"/>
    <w:tmpl w:val="20E8BB3C"/>
    <w:lvl w:ilvl="0" w:tplc="7004B18E">
      <w:start w:val="6"/>
      <w:numFmt w:val="bullet"/>
      <w:lvlText w:val="-"/>
      <w:lvlJc w:val="left"/>
      <w:pPr>
        <w:ind w:left="720" w:hanging="360"/>
      </w:pPr>
      <w:rPr>
        <w:rFonts w:ascii="Cambria" w:eastAsia="SimSu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EB1636"/>
    <w:multiLevelType w:val="multilevel"/>
    <w:tmpl w:val="8A905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232ADE"/>
    <w:multiLevelType w:val="hybridMultilevel"/>
    <w:tmpl w:val="6E8ECD2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25C36A02"/>
    <w:multiLevelType w:val="hybridMultilevel"/>
    <w:tmpl w:val="7F84534C"/>
    <w:lvl w:ilvl="0" w:tplc="6AF0DB38">
      <w:start w:val="6"/>
      <w:numFmt w:val="bullet"/>
      <w:lvlText w:val=""/>
      <w:lvlJc w:val="left"/>
      <w:pPr>
        <w:ind w:left="720" w:hanging="360"/>
      </w:pPr>
      <w:rPr>
        <w:rFonts w:ascii="Wingdings" w:eastAsia="SimSu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9C6E7F"/>
    <w:multiLevelType w:val="hybridMultilevel"/>
    <w:tmpl w:val="85406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814E08"/>
    <w:multiLevelType w:val="hybridMultilevel"/>
    <w:tmpl w:val="A21EC0A4"/>
    <w:lvl w:ilvl="0" w:tplc="662291FC">
      <w:start w:val="1"/>
      <w:numFmt w:val="bullet"/>
      <w:lvlText w:val=""/>
      <w:lvlJc w:val="left"/>
      <w:pPr>
        <w:tabs>
          <w:tab w:val="num" w:pos="420"/>
        </w:tabs>
        <w:ind w:left="420" w:hanging="420"/>
      </w:pPr>
      <w:rPr>
        <w:rFonts w:ascii="Wingdings" w:hAnsi="Wingdings" w:hint="default"/>
        <w:sz w:val="16"/>
        <w:szCs w:val="16"/>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1B1054D"/>
    <w:multiLevelType w:val="multilevel"/>
    <w:tmpl w:val="26445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D91CAE"/>
    <w:multiLevelType w:val="multilevel"/>
    <w:tmpl w:val="DA92C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CD0100"/>
    <w:multiLevelType w:val="hybridMultilevel"/>
    <w:tmpl w:val="224E804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418B3532"/>
    <w:multiLevelType w:val="multilevel"/>
    <w:tmpl w:val="09705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610CF2"/>
    <w:multiLevelType w:val="hybridMultilevel"/>
    <w:tmpl w:val="AD3C4C54"/>
    <w:lvl w:ilvl="0" w:tplc="61DC9C7E">
      <w:start w:val="1"/>
      <w:numFmt w:val="bullet"/>
      <w:lvlText w:val=""/>
      <w:lvlJc w:val="left"/>
      <w:pPr>
        <w:tabs>
          <w:tab w:val="num" w:pos="420"/>
        </w:tabs>
        <w:ind w:left="420" w:hanging="420"/>
      </w:pPr>
      <w:rPr>
        <w:rFonts w:ascii="Wingdings" w:hAnsi="Wingdings" w:hint="default"/>
      </w:rPr>
    </w:lvl>
    <w:lvl w:ilvl="1" w:tplc="E086FAF6">
      <w:start w:val="1"/>
      <w:numFmt w:val="bullet"/>
      <w:lvlText w:val=""/>
      <w:lvlJc w:val="left"/>
      <w:pPr>
        <w:tabs>
          <w:tab w:val="num" w:pos="840"/>
        </w:tabs>
        <w:ind w:left="840" w:hanging="420"/>
      </w:pPr>
      <w:rPr>
        <w:rFonts w:ascii="Wingdings" w:hAnsi="Wingdings" w:hint="default"/>
        <w:color w:val="FFFFFF"/>
        <w:sz w:val="16"/>
        <w:szCs w:val="16"/>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6532095"/>
    <w:multiLevelType w:val="hybridMultilevel"/>
    <w:tmpl w:val="3CAE6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A14E3E"/>
    <w:multiLevelType w:val="hybridMultilevel"/>
    <w:tmpl w:val="BD10C22C"/>
    <w:lvl w:ilvl="0" w:tplc="9438A176">
      <w:start w:val="1"/>
      <w:numFmt w:val="bullet"/>
      <w:lvlText w:val=""/>
      <w:lvlJc w:val="left"/>
      <w:pPr>
        <w:tabs>
          <w:tab w:val="num" w:pos="420"/>
        </w:tabs>
        <w:ind w:left="420" w:hanging="420"/>
      </w:pPr>
      <w:rPr>
        <w:rFonts w:ascii="Wingdings" w:hAnsi="Wingdings" w:hint="default"/>
      </w:rPr>
    </w:lvl>
    <w:lvl w:ilvl="1" w:tplc="E086FAF6">
      <w:start w:val="1"/>
      <w:numFmt w:val="bullet"/>
      <w:lvlText w:val=""/>
      <w:lvlJc w:val="left"/>
      <w:pPr>
        <w:tabs>
          <w:tab w:val="num" w:pos="840"/>
        </w:tabs>
        <w:ind w:left="840" w:hanging="420"/>
      </w:pPr>
      <w:rPr>
        <w:rFonts w:ascii="Wingdings" w:hAnsi="Wingdings" w:hint="default"/>
        <w:color w:val="FFFFFF"/>
        <w:sz w:val="16"/>
        <w:szCs w:val="16"/>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A6078F8"/>
    <w:multiLevelType w:val="hybridMultilevel"/>
    <w:tmpl w:val="20A48C8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4E740130"/>
    <w:multiLevelType w:val="multilevel"/>
    <w:tmpl w:val="AD3C4C5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color w:val="FFFFFF"/>
        <w:sz w:val="16"/>
        <w:szCs w:val="16"/>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FD72670"/>
    <w:multiLevelType w:val="hybridMultilevel"/>
    <w:tmpl w:val="9C9C823C"/>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55E62B74"/>
    <w:multiLevelType w:val="hybridMultilevel"/>
    <w:tmpl w:val="84342CC6"/>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56124334"/>
    <w:multiLevelType w:val="hybridMultilevel"/>
    <w:tmpl w:val="DB0E4C02"/>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56EB40B7"/>
    <w:multiLevelType w:val="hybridMultilevel"/>
    <w:tmpl w:val="3F32E04A"/>
    <w:lvl w:ilvl="0" w:tplc="29B8F114">
      <w:start w:val="8"/>
      <w:numFmt w:val="bullet"/>
      <w:lvlText w:val=""/>
      <w:lvlJc w:val="left"/>
      <w:pPr>
        <w:ind w:left="720" w:hanging="360"/>
      </w:pPr>
      <w:rPr>
        <w:rFonts w:ascii="Wingdings" w:eastAsia="PMingLiU"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3B7577"/>
    <w:multiLevelType w:val="hybridMultilevel"/>
    <w:tmpl w:val="6666E01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5A53696D"/>
    <w:multiLevelType w:val="hybridMultilevel"/>
    <w:tmpl w:val="8A2E81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984635"/>
    <w:multiLevelType w:val="multilevel"/>
    <w:tmpl w:val="99D4FDC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color w:val="FFFFFF"/>
        <w:sz w:val="16"/>
        <w:szCs w:val="16"/>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72F495F"/>
    <w:multiLevelType w:val="hybridMultilevel"/>
    <w:tmpl w:val="F5E4B954"/>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6B0A2095"/>
    <w:multiLevelType w:val="multilevel"/>
    <w:tmpl w:val="7654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262B0B"/>
    <w:multiLevelType w:val="hybridMultilevel"/>
    <w:tmpl w:val="9F0C1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1E574A"/>
    <w:multiLevelType w:val="multilevel"/>
    <w:tmpl w:val="AD3C4C5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color w:val="FFFFFF"/>
        <w:sz w:val="16"/>
        <w:szCs w:val="16"/>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DAA5842"/>
    <w:multiLevelType w:val="hybridMultilevel"/>
    <w:tmpl w:val="2040C01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15:restartNumberingAfterBreak="0">
    <w:nsid w:val="71A467F9"/>
    <w:multiLevelType w:val="multilevel"/>
    <w:tmpl w:val="11BE0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B45401"/>
    <w:multiLevelType w:val="hybridMultilevel"/>
    <w:tmpl w:val="C37E662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15:restartNumberingAfterBreak="0">
    <w:nsid w:val="743C00BB"/>
    <w:multiLevelType w:val="hybridMultilevel"/>
    <w:tmpl w:val="8A2E81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3932F1"/>
    <w:multiLevelType w:val="hybridMultilevel"/>
    <w:tmpl w:val="2DB4BA8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8" w15:restartNumberingAfterBreak="0">
    <w:nsid w:val="7946461C"/>
    <w:multiLevelType w:val="hybridMultilevel"/>
    <w:tmpl w:val="B46282AC"/>
    <w:lvl w:ilvl="0" w:tplc="E086FAF6">
      <w:start w:val="1"/>
      <w:numFmt w:val="bullet"/>
      <w:lvlText w:val=""/>
      <w:lvlJc w:val="left"/>
      <w:pPr>
        <w:tabs>
          <w:tab w:val="num" w:pos="420"/>
        </w:tabs>
        <w:ind w:left="420" w:hanging="420"/>
      </w:pPr>
      <w:rPr>
        <w:rFonts w:ascii="Wingdings" w:hAnsi="Wingdings" w:hint="default"/>
        <w:color w:val="FFFFFF"/>
        <w:sz w:val="16"/>
        <w:szCs w:val="16"/>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16cid:durableId="311449084">
    <w:abstractNumId w:val="12"/>
  </w:num>
  <w:num w:numId="2" w16cid:durableId="1911230117">
    <w:abstractNumId w:val="38"/>
  </w:num>
  <w:num w:numId="3" w16cid:durableId="350028782">
    <w:abstractNumId w:val="6"/>
  </w:num>
  <w:num w:numId="4" w16cid:durableId="2113433948">
    <w:abstractNumId w:val="28"/>
  </w:num>
  <w:num w:numId="5" w16cid:durableId="843059437">
    <w:abstractNumId w:val="2"/>
  </w:num>
  <w:num w:numId="6" w16cid:durableId="402723572">
    <w:abstractNumId w:val="17"/>
  </w:num>
  <w:num w:numId="7" w16cid:durableId="1160652827">
    <w:abstractNumId w:val="29"/>
  </w:num>
  <w:num w:numId="8" w16cid:durableId="1343514251">
    <w:abstractNumId w:val="23"/>
  </w:num>
  <w:num w:numId="9" w16cid:durableId="10296469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07162184">
    <w:abstractNumId w:val="32"/>
  </w:num>
  <w:num w:numId="11" w16cid:durableId="600842515">
    <w:abstractNumId w:val="5"/>
  </w:num>
  <w:num w:numId="12" w16cid:durableId="314336464">
    <w:abstractNumId w:val="21"/>
  </w:num>
  <w:num w:numId="13" w16cid:durableId="1060788372">
    <w:abstractNumId w:val="19"/>
  </w:num>
  <w:num w:numId="14" w16cid:durableId="1968050179">
    <w:abstractNumId w:val="3"/>
  </w:num>
  <w:num w:numId="15" w16cid:durableId="1898740859">
    <w:abstractNumId w:val="26"/>
  </w:num>
  <w:num w:numId="16" w16cid:durableId="1390496321">
    <w:abstractNumId w:val="24"/>
  </w:num>
  <w:num w:numId="17" w16cid:durableId="1668241312">
    <w:abstractNumId w:val="9"/>
  </w:num>
  <w:num w:numId="18" w16cid:durableId="1734084850">
    <w:abstractNumId w:val="22"/>
  </w:num>
  <w:num w:numId="19" w16cid:durableId="1361932285">
    <w:abstractNumId w:val="25"/>
  </w:num>
  <w:num w:numId="20" w16cid:durableId="45760217">
    <w:abstractNumId w:val="36"/>
  </w:num>
  <w:num w:numId="21" w16cid:durableId="1170297494">
    <w:abstractNumId w:val="27"/>
  </w:num>
  <w:num w:numId="22" w16cid:durableId="294261516">
    <w:abstractNumId w:val="11"/>
  </w:num>
  <w:num w:numId="23" w16cid:durableId="1830436606">
    <w:abstractNumId w:val="0"/>
  </w:num>
  <w:num w:numId="24" w16cid:durableId="1490749023">
    <w:abstractNumId w:val="18"/>
  </w:num>
  <w:num w:numId="25" w16cid:durableId="750542366">
    <w:abstractNumId w:val="13"/>
  </w:num>
  <w:num w:numId="26" w16cid:durableId="1637489432">
    <w:abstractNumId w:val="10"/>
  </w:num>
  <w:num w:numId="27" w16cid:durableId="396706339">
    <w:abstractNumId w:val="7"/>
  </w:num>
  <w:num w:numId="28" w16cid:durableId="112142084">
    <w:abstractNumId w:val="31"/>
  </w:num>
  <w:num w:numId="29" w16cid:durableId="2005475906">
    <w:abstractNumId w:val="14"/>
  </w:num>
  <w:num w:numId="30" w16cid:durableId="2111705417">
    <w:abstractNumId w:val="37"/>
  </w:num>
  <w:num w:numId="31" w16cid:durableId="1583105942">
    <w:abstractNumId w:val="4"/>
  </w:num>
  <w:num w:numId="32" w16cid:durableId="1995908193">
    <w:abstractNumId w:val="34"/>
  </w:num>
  <w:num w:numId="33" w16cid:durableId="1181313324">
    <w:abstractNumId w:val="20"/>
  </w:num>
  <w:num w:numId="34" w16cid:durableId="2134056544">
    <w:abstractNumId w:val="33"/>
  </w:num>
  <w:num w:numId="35" w16cid:durableId="1897470785">
    <w:abstractNumId w:val="1"/>
  </w:num>
  <w:num w:numId="36" w16cid:durableId="1445152125">
    <w:abstractNumId w:val="30"/>
  </w:num>
  <w:num w:numId="37" w16cid:durableId="160702009">
    <w:abstractNumId w:val="16"/>
  </w:num>
  <w:num w:numId="38" w16cid:durableId="378480259">
    <w:abstractNumId w:val="8"/>
  </w:num>
  <w:num w:numId="39" w16cid:durableId="1122848947">
    <w:abstractNumId w:val="15"/>
  </w:num>
  <w:num w:numId="40" w16cid:durableId="3678522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E5B"/>
    <w:rsid w:val="00000793"/>
    <w:rsid w:val="00001073"/>
    <w:rsid w:val="000011B4"/>
    <w:rsid w:val="000015E9"/>
    <w:rsid w:val="00001C59"/>
    <w:rsid w:val="00001FAC"/>
    <w:rsid w:val="000022CA"/>
    <w:rsid w:val="00002CB7"/>
    <w:rsid w:val="00003223"/>
    <w:rsid w:val="000047BF"/>
    <w:rsid w:val="00007459"/>
    <w:rsid w:val="0001012E"/>
    <w:rsid w:val="00010C7D"/>
    <w:rsid w:val="0001295D"/>
    <w:rsid w:val="00014C56"/>
    <w:rsid w:val="0001522B"/>
    <w:rsid w:val="00015ADA"/>
    <w:rsid w:val="00016B3D"/>
    <w:rsid w:val="00016DBC"/>
    <w:rsid w:val="0001731E"/>
    <w:rsid w:val="00017F15"/>
    <w:rsid w:val="00017F1B"/>
    <w:rsid w:val="000217EF"/>
    <w:rsid w:val="00023187"/>
    <w:rsid w:val="00023D8F"/>
    <w:rsid w:val="0002429E"/>
    <w:rsid w:val="00025463"/>
    <w:rsid w:val="00027DE0"/>
    <w:rsid w:val="000311CE"/>
    <w:rsid w:val="00034F05"/>
    <w:rsid w:val="00035B18"/>
    <w:rsid w:val="000360D5"/>
    <w:rsid w:val="0003633A"/>
    <w:rsid w:val="0004087A"/>
    <w:rsid w:val="0004337E"/>
    <w:rsid w:val="00044F09"/>
    <w:rsid w:val="00045596"/>
    <w:rsid w:val="000458B6"/>
    <w:rsid w:val="00046C7B"/>
    <w:rsid w:val="000478BF"/>
    <w:rsid w:val="0005187A"/>
    <w:rsid w:val="00051FCE"/>
    <w:rsid w:val="0005398E"/>
    <w:rsid w:val="000542E4"/>
    <w:rsid w:val="00055C3D"/>
    <w:rsid w:val="00056A66"/>
    <w:rsid w:val="00057382"/>
    <w:rsid w:val="000576FA"/>
    <w:rsid w:val="00061EC6"/>
    <w:rsid w:val="00062AFC"/>
    <w:rsid w:val="00062C5F"/>
    <w:rsid w:val="00064441"/>
    <w:rsid w:val="00064E70"/>
    <w:rsid w:val="0006603C"/>
    <w:rsid w:val="000666DC"/>
    <w:rsid w:val="000667C2"/>
    <w:rsid w:val="00066EBC"/>
    <w:rsid w:val="00066ECB"/>
    <w:rsid w:val="000673A6"/>
    <w:rsid w:val="00067DF4"/>
    <w:rsid w:val="00070238"/>
    <w:rsid w:val="0007041D"/>
    <w:rsid w:val="00070499"/>
    <w:rsid w:val="0007105C"/>
    <w:rsid w:val="00071379"/>
    <w:rsid w:val="00071791"/>
    <w:rsid w:val="000721F6"/>
    <w:rsid w:val="00072A42"/>
    <w:rsid w:val="00073779"/>
    <w:rsid w:val="0007423B"/>
    <w:rsid w:val="000742D8"/>
    <w:rsid w:val="00075A0F"/>
    <w:rsid w:val="0008073C"/>
    <w:rsid w:val="00080D05"/>
    <w:rsid w:val="00080FF2"/>
    <w:rsid w:val="00081452"/>
    <w:rsid w:val="0008145F"/>
    <w:rsid w:val="000817DA"/>
    <w:rsid w:val="000834EB"/>
    <w:rsid w:val="000862E7"/>
    <w:rsid w:val="00086EB6"/>
    <w:rsid w:val="00091755"/>
    <w:rsid w:val="00091764"/>
    <w:rsid w:val="00092259"/>
    <w:rsid w:val="000929BD"/>
    <w:rsid w:val="000943D2"/>
    <w:rsid w:val="000944A9"/>
    <w:rsid w:val="0009597E"/>
    <w:rsid w:val="00095EA5"/>
    <w:rsid w:val="000A16B5"/>
    <w:rsid w:val="000A1729"/>
    <w:rsid w:val="000A2EC5"/>
    <w:rsid w:val="000A317C"/>
    <w:rsid w:val="000A3504"/>
    <w:rsid w:val="000A3C49"/>
    <w:rsid w:val="000A4F83"/>
    <w:rsid w:val="000A5A37"/>
    <w:rsid w:val="000A64E6"/>
    <w:rsid w:val="000A7A68"/>
    <w:rsid w:val="000B17BF"/>
    <w:rsid w:val="000B1A65"/>
    <w:rsid w:val="000B21BA"/>
    <w:rsid w:val="000B252C"/>
    <w:rsid w:val="000B281B"/>
    <w:rsid w:val="000B288A"/>
    <w:rsid w:val="000B2A9A"/>
    <w:rsid w:val="000B307E"/>
    <w:rsid w:val="000B3A99"/>
    <w:rsid w:val="000B401B"/>
    <w:rsid w:val="000B4BA6"/>
    <w:rsid w:val="000B5684"/>
    <w:rsid w:val="000B5E87"/>
    <w:rsid w:val="000B5FC2"/>
    <w:rsid w:val="000B6942"/>
    <w:rsid w:val="000B6CDD"/>
    <w:rsid w:val="000B7EE3"/>
    <w:rsid w:val="000C034A"/>
    <w:rsid w:val="000C04CC"/>
    <w:rsid w:val="000C0B56"/>
    <w:rsid w:val="000C2852"/>
    <w:rsid w:val="000C436A"/>
    <w:rsid w:val="000C4648"/>
    <w:rsid w:val="000C4701"/>
    <w:rsid w:val="000C48A2"/>
    <w:rsid w:val="000C5238"/>
    <w:rsid w:val="000C549B"/>
    <w:rsid w:val="000C5A36"/>
    <w:rsid w:val="000C6DD3"/>
    <w:rsid w:val="000D1BFB"/>
    <w:rsid w:val="000D2CE3"/>
    <w:rsid w:val="000D2EB1"/>
    <w:rsid w:val="000D3390"/>
    <w:rsid w:val="000D58C6"/>
    <w:rsid w:val="000D5CD8"/>
    <w:rsid w:val="000D7204"/>
    <w:rsid w:val="000D750A"/>
    <w:rsid w:val="000D7AAA"/>
    <w:rsid w:val="000E0675"/>
    <w:rsid w:val="000E1A52"/>
    <w:rsid w:val="000E1F1A"/>
    <w:rsid w:val="000E2A87"/>
    <w:rsid w:val="000E338E"/>
    <w:rsid w:val="000E45D5"/>
    <w:rsid w:val="000E49D0"/>
    <w:rsid w:val="000E4FE9"/>
    <w:rsid w:val="000E78A9"/>
    <w:rsid w:val="000F1193"/>
    <w:rsid w:val="000F1C2F"/>
    <w:rsid w:val="000F2044"/>
    <w:rsid w:val="000F2255"/>
    <w:rsid w:val="000F34EE"/>
    <w:rsid w:val="000F3DBF"/>
    <w:rsid w:val="000F4894"/>
    <w:rsid w:val="000F4E06"/>
    <w:rsid w:val="000F5266"/>
    <w:rsid w:val="000F618B"/>
    <w:rsid w:val="000F646C"/>
    <w:rsid w:val="000F6F4A"/>
    <w:rsid w:val="000F7831"/>
    <w:rsid w:val="000F7B39"/>
    <w:rsid w:val="0010023B"/>
    <w:rsid w:val="00100BCF"/>
    <w:rsid w:val="00101988"/>
    <w:rsid w:val="00107A0A"/>
    <w:rsid w:val="001108F6"/>
    <w:rsid w:val="0011112E"/>
    <w:rsid w:val="0011230D"/>
    <w:rsid w:val="001137D5"/>
    <w:rsid w:val="00113EED"/>
    <w:rsid w:val="0011454D"/>
    <w:rsid w:val="00115F56"/>
    <w:rsid w:val="0011607A"/>
    <w:rsid w:val="00117943"/>
    <w:rsid w:val="0012028E"/>
    <w:rsid w:val="001209BB"/>
    <w:rsid w:val="00120C7A"/>
    <w:rsid w:val="00121B69"/>
    <w:rsid w:val="00124D42"/>
    <w:rsid w:val="00124EA4"/>
    <w:rsid w:val="00125091"/>
    <w:rsid w:val="00126563"/>
    <w:rsid w:val="001277A5"/>
    <w:rsid w:val="00127EE5"/>
    <w:rsid w:val="00130FC3"/>
    <w:rsid w:val="001311E0"/>
    <w:rsid w:val="001325BC"/>
    <w:rsid w:val="00132A68"/>
    <w:rsid w:val="00132BC8"/>
    <w:rsid w:val="00133195"/>
    <w:rsid w:val="001339F2"/>
    <w:rsid w:val="00133E07"/>
    <w:rsid w:val="00136498"/>
    <w:rsid w:val="00136CA8"/>
    <w:rsid w:val="00137885"/>
    <w:rsid w:val="001411A1"/>
    <w:rsid w:val="00141748"/>
    <w:rsid w:val="00141938"/>
    <w:rsid w:val="00141D30"/>
    <w:rsid w:val="00142539"/>
    <w:rsid w:val="00142AEA"/>
    <w:rsid w:val="0014315F"/>
    <w:rsid w:val="001465D0"/>
    <w:rsid w:val="00146D8C"/>
    <w:rsid w:val="00150839"/>
    <w:rsid w:val="0015124C"/>
    <w:rsid w:val="00152B60"/>
    <w:rsid w:val="001532F8"/>
    <w:rsid w:val="001541A3"/>
    <w:rsid w:val="001546E6"/>
    <w:rsid w:val="001608E3"/>
    <w:rsid w:val="001636FE"/>
    <w:rsid w:val="00164797"/>
    <w:rsid w:val="00165467"/>
    <w:rsid w:val="0016639F"/>
    <w:rsid w:val="00166ECA"/>
    <w:rsid w:val="00170AB5"/>
    <w:rsid w:val="00170B78"/>
    <w:rsid w:val="00171927"/>
    <w:rsid w:val="00171A54"/>
    <w:rsid w:val="001726B9"/>
    <w:rsid w:val="001727D3"/>
    <w:rsid w:val="00173D27"/>
    <w:rsid w:val="00173E45"/>
    <w:rsid w:val="00174243"/>
    <w:rsid w:val="00174305"/>
    <w:rsid w:val="00175276"/>
    <w:rsid w:val="00175564"/>
    <w:rsid w:val="00175E63"/>
    <w:rsid w:val="001763EE"/>
    <w:rsid w:val="00177EB3"/>
    <w:rsid w:val="0018039F"/>
    <w:rsid w:val="00182A65"/>
    <w:rsid w:val="00184C90"/>
    <w:rsid w:val="001852A9"/>
    <w:rsid w:val="00185689"/>
    <w:rsid w:val="00187864"/>
    <w:rsid w:val="00190A0E"/>
    <w:rsid w:val="00191686"/>
    <w:rsid w:val="0019240E"/>
    <w:rsid w:val="00193466"/>
    <w:rsid w:val="001942C1"/>
    <w:rsid w:val="0019501A"/>
    <w:rsid w:val="00195DAA"/>
    <w:rsid w:val="001A246F"/>
    <w:rsid w:val="001A2C2B"/>
    <w:rsid w:val="001A3365"/>
    <w:rsid w:val="001A3EDE"/>
    <w:rsid w:val="001A482B"/>
    <w:rsid w:val="001A5FDE"/>
    <w:rsid w:val="001A6A34"/>
    <w:rsid w:val="001A6DB4"/>
    <w:rsid w:val="001B0A27"/>
    <w:rsid w:val="001B0D75"/>
    <w:rsid w:val="001B2B22"/>
    <w:rsid w:val="001B3135"/>
    <w:rsid w:val="001B329A"/>
    <w:rsid w:val="001B35EC"/>
    <w:rsid w:val="001B4325"/>
    <w:rsid w:val="001B4908"/>
    <w:rsid w:val="001B5AB1"/>
    <w:rsid w:val="001B5EB5"/>
    <w:rsid w:val="001B681F"/>
    <w:rsid w:val="001B77A7"/>
    <w:rsid w:val="001C0DCD"/>
    <w:rsid w:val="001C1BAD"/>
    <w:rsid w:val="001C2875"/>
    <w:rsid w:val="001C3E9F"/>
    <w:rsid w:val="001C4231"/>
    <w:rsid w:val="001C48D0"/>
    <w:rsid w:val="001C4AD8"/>
    <w:rsid w:val="001C6001"/>
    <w:rsid w:val="001C6C03"/>
    <w:rsid w:val="001C78FB"/>
    <w:rsid w:val="001C7A41"/>
    <w:rsid w:val="001D0B8A"/>
    <w:rsid w:val="001D0BCC"/>
    <w:rsid w:val="001D16CD"/>
    <w:rsid w:val="001D37AE"/>
    <w:rsid w:val="001D4F88"/>
    <w:rsid w:val="001D5A55"/>
    <w:rsid w:val="001D664A"/>
    <w:rsid w:val="001E030B"/>
    <w:rsid w:val="001E08A6"/>
    <w:rsid w:val="001E2091"/>
    <w:rsid w:val="001E2B78"/>
    <w:rsid w:val="001E3C88"/>
    <w:rsid w:val="001E4C59"/>
    <w:rsid w:val="001E7B4F"/>
    <w:rsid w:val="001F0026"/>
    <w:rsid w:val="001F0427"/>
    <w:rsid w:val="001F07EC"/>
    <w:rsid w:val="001F3F20"/>
    <w:rsid w:val="001F645C"/>
    <w:rsid w:val="001F7380"/>
    <w:rsid w:val="001F75D9"/>
    <w:rsid w:val="001F7C9F"/>
    <w:rsid w:val="002030E9"/>
    <w:rsid w:val="00206477"/>
    <w:rsid w:val="00206AF1"/>
    <w:rsid w:val="00207151"/>
    <w:rsid w:val="002072D1"/>
    <w:rsid w:val="002073BA"/>
    <w:rsid w:val="00207DEB"/>
    <w:rsid w:val="00207F0B"/>
    <w:rsid w:val="00211A93"/>
    <w:rsid w:val="0021790A"/>
    <w:rsid w:val="0022020A"/>
    <w:rsid w:val="002212A2"/>
    <w:rsid w:val="00221A77"/>
    <w:rsid w:val="00221C8B"/>
    <w:rsid w:val="0022236E"/>
    <w:rsid w:val="002226F8"/>
    <w:rsid w:val="002233DE"/>
    <w:rsid w:val="00223AB3"/>
    <w:rsid w:val="00223C96"/>
    <w:rsid w:val="002259BB"/>
    <w:rsid w:val="0022701D"/>
    <w:rsid w:val="002270F6"/>
    <w:rsid w:val="002279B2"/>
    <w:rsid w:val="00227AAD"/>
    <w:rsid w:val="002303D3"/>
    <w:rsid w:val="00230B8B"/>
    <w:rsid w:val="00232D2E"/>
    <w:rsid w:val="00233166"/>
    <w:rsid w:val="00235322"/>
    <w:rsid w:val="0023735E"/>
    <w:rsid w:val="002374BE"/>
    <w:rsid w:val="00240248"/>
    <w:rsid w:val="00241C76"/>
    <w:rsid w:val="00241D2C"/>
    <w:rsid w:val="00242B47"/>
    <w:rsid w:val="00243B0B"/>
    <w:rsid w:val="00243CAA"/>
    <w:rsid w:val="00243DBF"/>
    <w:rsid w:val="0024429E"/>
    <w:rsid w:val="00245B37"/>
    <w:rsid w:val="00245EB3"/>
    <w:rsid w:val="00246021"/>
    <w:rsid w:val="00246426"/>
    <w:rsid w:val="00246CB5"/>
    <w:rsid w:val="00247414"/>
    <w:rsid w:val="00250008"/>
    <w:rsid w:val="0025283B"/>
    <w:rsid w:val="00252E12"/>
    <w:rsid w:val="00254A11"/>
    <w:rsid w:val="00254C50"/>
    <w:rsid w:val="00255A5B"/>
    <w:rsid w:val="0025791B"/>
    <w:rsid w:val="002579B2"/>
    <w:rsid w:val="002605D1"/>
    <w:rsid w:val="002609DA"/>
    <w:rsid w:val="002611AE"/>
    <w:rsid w:val="00261FFE"/>
    <w:rsid w:val="00262CD4"/>
    <w:rsid w:val="002637D9"/>
    <w:rsid w:val="002645A9"/>
    <w:rsid w:val="002666EE"/>
    <w:rsid w:val="00267459"/>
    <w:rsid w:val="00270521"/>
    <w:rsid w:val="00271314"/>
    <w:rsid w:val="00271B92"/>
    <w:rsid w:val="002727DC"/>
    <w:rsid w:val="00272C02"/>
    <w:rsid w:val="002746E1"/>
    <w:rsid w:val="0027573F"/>
    <w:rsid w:val="00275C2A"/>
    <w:rsid w:val="0027671E"/>
    <w:rsid w:val="002774D2"/>
    <w:rsid w:val="0027763C"/>
    <w:rsid w:val="0027787C"/>
    <w:rsid w:val="00277D1B"/>
    <w:rsid w:val="00282722"/>
    <w:rsid w:val="002862F1"/>
    <w:rsid w:val="00290ED2"/>
    <w:rsid w:val="00291A05"/>
    <w:rsid w:val="002921CD"/>
    <w:rsid w:val="0029348D"/>
    <w:rsid w:val="002943F0"/>
    <w:rsid w:val="00294BD1"/>
    <w:rsid w:val="00296243"/>
    <w:rsid w:val="0029678F"/>
    <w:rsid w:val="0029796A"/>
    <w:rsid w:val="002A048F"/>
    <w:rsid w:val="002A0D74"/>
    <w:rsid w:val="002A2DD8"/>
    <w:rsid w:val="002A3D82"/>
    <w:rsid w:val="002A4E72"/>
    <w:rsid w:val="002A4F6F"/>
    <w:rsid w:val="002A65FB"/>
    <w:rsid w:val="002A690C"/>
    <w:rsid w:val="002A6AF6"/>
    <w:rsid w:val="002A7664"/>
    <w:rsid w:val="002A7DD9"/>
    <w:rsid w:val="002B07FC"/>
    <w:rsid w:val="002B0D11"/>
    <w:rsid w:val="002B2529"/>
    <w:rsid w:val="002B2829"/>
    <w:rsid w:val="002B3FC9"/>
    <w:rsid w:val="002B401B"/>
    <w:rsid w:val="002B480D"/>
    <w:rsid w:val="002B5A45"/>
    <w:rsid w:val="002B60A1"/>
    <w:rsid w:val="002B6279"/>
    <w:rsid w:val="002B7C29"/>
    <w:rsid w:val="002C1CEB"/>
    <w:rsid w:val="002C1F1D"/>
    <w:rsid w:val="002C2D24"/>
    <w:rsid w:val="002C31BB"/>
    <w:rsid w:val="002C372F"/>
    <w:rsid w:val="002C39AC"/>
    <w:rsid w:val="002C487C"/>
    <w:rsid w:val="002C4984"/>
    <w:rsid w:val="002C54E5"/>
    <w:rsid w:val="002C6645"/>
    <w:rsid w:val="002C767C"/>
    <w:rsid w:val="002C7CD4"/>
    <w:rsid w:val="002C7EB8"/>
    <w:rsid w:val="002D0541"/>
    <w:rsid w:val="002D0F78"/>
    <w:rsid w:val="002D104B"/>
    <w:rsid w:val="002D1BEC"/>
    <w:rsid w:val="002D1EE5"/>
    <w:rsid w:val="002D2EE5"/>
    <w:rsid w:val="002D3B2A"/>
    <w:rsid w:val="002D3EE8"/>
    <w:rsid w:val="002D45BA"/>
    <w:rsid w:val="002D4861"/>
    <w:rsid w:val="002D4918"/>
    <w:rsid w:val="002D49B7"/>
    <w:rsid w:val="002D4D92"/>
    <w:rsid w:val="002D584F"/>
    <w:rsid w:val="002D65A1"/>
    <w:rsid w:val="002D74A6"/>
    <w:rsid w:val="002D752C"/>
    <w:rsid w:val="002E0790"/>
    <w:rsid w:val="002E32BC"/>
    <w:rsid w:val="002E473A"/>
    <w:rsid w:val="002E4B46"/>
    <w:rsid w:val="002F00FB"/>
    <w:rsid w:val="002F0F03"/>
    <w:rsid w:val="002F3A04"/>
    <w:rsid w:val="002F594F"/>
    <w:rsid w:val="002F6F1C"/>
    <w:rsid w:val="002F7DCD"/>
    <w:rsid w:val="003020AD"/>
    <w:rsid w:val="0030214D"/>
    <w:rsid w:val="00302C4D"/>
    <w:rsid w:val="003059BB"/>
    <w:rsid w:val="003062CB"/>
    <w:rsid w:val="0030632F"/>
    <w:rsid w:val="0031203C"/>
    <w:rsid w:val="00313341"/>
    <w:rsid w:val="0031374E"/>
    <w:rsid w:val="00313AEF"/>
    <w:rsid w:val="003145F3"/>
    <w:rsid w:val="003178C1"/>
    <w:rsid w:val="00317F78"/>
    <w:rsid w:val="00321EDF"/>
    <w:rsid w:val="00322DC0"/>
    <w:rsid w:val="0032323E"/>
    <w:rsid w:val="00323475"/>
    <w:rsid w:val="00324BC8"/>
    <w:rsid w:val="0032586A"/>
    <w:rsid w:val="00325AB6"/>
    <w:rsid w:val="0032666E"/>
    <w:rsid w:val="00326B5D"/>
    <w:rsid w:val="00326FD4"/>
    <w:rsid w:val="00327793"/>
    <w:rsid w:val="003309EE"/>
    <w:rsid w:val="00331472"/>
    <w:rsid w:val="003314D2"/>
    <w:rsid w:val="0033279E"/>
    <w:rsid w:val="00335672"/>
    <w:rsid w:val="00336206"/>
    <w:rsid w:val="0033770E"/>
    <w:rsid w:val="0034430C"/>
    <w:rsid w:val="00345859"/>
    <w:rsid w:val="00345CF8"/>
    <w:rsid w:val="00345F2A"/>
    <w:rsid w:val="00347720"/>
    <w:rsid w:val="00350585"/>
    <w:rsid w:val="00350CE9"/>
    <w:rsid w:val="00350F2E"/>
    <w:rsid w:val="003516D4"/>
    <w:rsid w:val="00351E87"/>
    <w:rsid w:val="003522CA"/>
    <w:rsid w:val="00352D65"/>
    <w:rsid w:val="00352F40"/>
    <w:rsid w:val="003561B6"/>
    <w:rsid w:val="0035697D"/>
    <w:rsid w:val="00360134"/>
    <w:rsid w:val="00360DC6"/>
    <w:rsid w:val="00361505"/>
    <w:rsid w:val="00363321"/>
    <w:rsid w:val="0036342F"/>
    <w:rsid w:val="00363F2D"/>
    <w:rsid w:val="00366308"/>
    <w:rsid w:val="00366DF0"/>
    <w:rsid w:val="003679F7"/>
    <w:rsid w:val="0037174A"/>
    <w:rsid w:val="00372D33"/>
    <w:rsid w:val="00373D21"/>
    <w:rsid w:val="00373F79"/>
    <w:rsid w:val="003753E4"/>
    <w:rsid w:val="00375EDC"/>
    <w:rsid w:val="0037696B"/>
    <w:rsid w:val="00377000"/>
    <w:rsid w:val="00382B43"/>
    <w:rsid w:val="00383A55"/>
    <w:rsid w:val="00384AA9"/>
    <w:rsid w:val="00386962"/>
    <w:rsid w:val="00386E5E"/>
    <w:rsid w:val="0038778A"/>
    <w:rsid w:val="00387F65"/>
    <w:rsid w:val="003908E1"/>
    <w:rsid w:val="003918AC"/>
    <w:rsid w:val="00392605"/>
    <w:rsid w:val="003928FF"/>
    <w:rsid w:val="003933EE"/>
    <w:rsid w:val="003947EC"/>
    <w:rsid w:val="00396C6E"/>
    <w:rsid w:val="00397B15"/>
    <w:rsid w:val="003A02BC"/>
    <w:rsid w:val="003A0E49"/>
    <w:rsid w:val="003A1DC4"/>
    <w:rsid w:val="003A2140"/>
    <w:rsid w:val="003A2505"/>
    <w:rsid w:val="003A38E0"/>
    <w:rsid w:val="003A3FBC"/>
    <w:rsid w:val="003A3FEB"/>
    <w:rsid w:val="003A46A9"/>
    <w:rsid w:val="003A7657"/>
    <w:rsid w:val="003B0778"/>
    <w:rsid w:val="003B27EB"/>
    <w:rsid w:val="003B4400"/>
    <w:rsid w:val="003B5B20"/>
    <w:rsid w:val="003B6154"/>
    <w:rsid w:val="003B687D"/>
    <w:rsid w:val="003B79E4"/>
    <w:rsid w:val="003B7D0C"/>
    <w:rsid w:val="003C16C6"/>
    <w:rsid w:val="003C1FE7"/>
    <w:rsid w:val="003C3715"/>
    <w:rsid w:val="003C39CA"/>
    <w:rsid w:val="003C4073"/>
    <w:rsid w:val="003C5758"/>
    <w:rsid w:val="003C69BB"/>
    <w:rsid w:val="003C6B69"/>
    <w:rsid w:val="003C6C0F"/>
    <w:rsid w:val="003D004E"/>
    <w:rsid w:val="003D085D"/>
    <w:rsid w:val="003D188C"/>
    <w:rsid w:val="003D222E"/>
    <w:rsid w:val="003D270F"/>
    <w:rsid w:val="003D2E63"/>
    <w:rsid w:val="003D2FB9"/>
    <w:rsid w:val="003D47C7"/>
    <w:rsid w:val="003D56BF"/>
    <w:rsid w:val="003D6E06"/>
    <w:rsid w:val="003D7278"/>
    <w:rsid w:val="003D7934"/>
    <w:rsid w:val="003D7985"/>
    <w:rsid w:val="003D7DAC"/>
    <w:rsid w:val="003D7E7B"/>
    <w:rsid w:val="003E0971"/>
    <w:rsid w:val="003E0EB2"/>
    <w:rsid w:val="003E369B"/>
    <w:rsid w:val="003E423A"/>
    <w:rsid w:val="003E4565"/>
    <w:rsid w:val="003E526C"/>
    <w:rsid w:val="003E540C"/>
    <w:rsid w:val="003E6EE7"/>
    <w:rsid w:val="003F008D"/>
    <w:rsid w:val="003F0D22"/>
    <w:rsid w:val="003F0DA3"/>
    <w:rsid w:val="003F2AD7"/>
    <w:rsid w:val="003F3AB6"/>
    <w:rsid w:val="003F449B"/>
    <w:rsid w:val="003F4F81"/>
    <w:rsid w:val="003F627B"/>
    <w:rsid w:val="003F6B00"/>
    <w:rsid w:val="003F7E89"/>
    <w:rsid w:val="00401D6E"/>
    <w:rsid w:val="004022EB"/>
    <w:rsid w:val="00404687"/>
    <w:rsid w:val="004053D9"/>
    <w:rsid w:val="004077AF"/>
    <w:rsid w:val="00407E4B"/>
    <w:rsid w:val="00411960"/>
    <w:rsid w:val="00411983"/>
    <w:rsid w:val="00414042"/>
    <w:rsid w:val="004146AF"/>
    <w:rsid w:val="00416657"/>
    <w:rsid w:val="00416CA9"/>
    <w:rsid w:val="00416DD8"/>
    <w:rsid w:val="00416E02"/>
    <w:rsid w:val="004205B3"/>
    <w:rsid w:val="004215F6"/>
    <w:rsid w:val="004225CA"/>
    <w:rsid w:val="00423016"/>
    <w:rsid w:val="0042458A"/>
    <w:rsid w:val="00424BAB"/>
    <w:rsid w:val="0042681D"/>
    <w:rsid w:val="00426BEE"/>
    <w:rsid w:val="0042758D"/>
    <w:rsid w:val="00427B6C"/>
    <w:rsid w:val="00430E97"/>
    <w:rsid w:val="00431EA4"/>
    <w:rsid w:val="00435EEF"/>
    <w:rsid w:val="00436430"/>
    <w:rsid w:val="004372AF"/>
    <w:rsid w:val="00440380"/>
    <w:rsid w:val="00444B32"/>
    <w:rsid w:val="004454BB"/>
    <w:rsid w:val="004512BF"/>
    <w:rsid w:val="00452249"/>
    <w:rsid w:val="00452C7E"/>
    <w:rsid w:val="00452F72"/>
    <w:rsid w:val="0045456C"/>
    <w:rsid w:val="0045515C"/>
    <w:rsid w:val="004557D0"/>
    <w:rsid w:val="004602B8"/>
    <w:rsid w:val="00461434"/>
    <w:rsid w:val="00463002"/>
    <w:rsid w:val="00463016"/>
    <w:rsid w:val="00463804"/>
    <w:rsid w:val="00463DB6"/>
    <w:rsid w:val="00463F2E"/>
    <w:rsid w:val="0046468A"/>
    <w:rsid w:val="0046548E"/>
    <w:rsid w:val="0046593C"/>
    <w:rsid w:val="004712C9"/>
    <w:rsid w:val="00471C52"/>
    <w:rsid w:val="00471E54"/>
    <w:rsid w:val="00472516"/>
    <w:rsid w:val="00473109"/>
    <w:rsid w:val="004732D9"/>
    <w:rsid w:val="0047467C"/>
    <w:rsid w:val="00475110"/>
    <w:rsid w:val="004755CB"/>
    <w:rsid w:val="0048042F"/>
    <w:rsid w:val="004804B7"/>
    <w:rsid w:val="00480BAD"/>
    <w:rsid w:val="00481378"/>
    <w:rsid w:val="00482A21"/>
    <w:rsid w:val="00485DF1"/>
    <w:rsid w:val="00486085"/>
    <w:rsid w:val="004869BB"/>
    <w:rsid w:val="00487D72"/>
    <w:rsid w:val="00490E54"/>
    <w:rsid w:val="0049257E"/>
    <w:rsid w:val="0049623E"/>
    <w:rsid w:val="0049666D"/>
    <w:rsid w:val="00497956"/>
    <w:rsid w:val="004A1E1B"/>
    <w:rsid w:val="004A1E20"/>
    <w:rsid w:val="004A223E"/>
    <w:rsid w:val="004A376E"/>
    <w:rsid w:val="004A434C"/>
    <w:rsid w:val="004A5447"/>
    <w:rsid w:val="004A5E17"/>
    <w:rsid w:val="004A5F5D"/>
    <w:rsid w:val="004B0101"/>
    <w:rsid w:val="004B0772"/>
    <w:rsid w:val="004B193C"/>
    <w:rsid w:val="004B271A"/>
    <w:rsid w:val="004B2850"/>
    <w:rsid w:val="004B2915"/>
    <w:rsid w:val="004B2B67"/>
    <w:rsid w:val="004B2E1D"/>
    <w:rsid w:val="004B31AA"/>
    <w:rsid w:val="004B5062"/>
    <w:rsid w:val="004B7D1D"/>
    <w:rsid w:val="004C19F6"/>
    <w:rsid w:val="004C2193"/>
    <w:rsid w:val="004C30D8"/>
    <w:rsid w:val="004C3763"/>
    <w:rsid w:val="004C422F"/>
    <w:rsid w:val="004C4412"/>
    <w:rsid w:val="004C5C94"/>
    <w:rsid w:val="004C60D3"/>
    <w:rsid w:val="004C621F"/>
    <w:rsid w:val="004C6BF2"/>
    <w:rsid w:val="004C7F85"/>
    <w:rsid w:val="004D0B91"/>
    <w:rsid w:val="004D0DFB"/>
    <w:rsid w:val="004D15AA"/>
    <w:rsid w:val="004D52A0"/>
    <w:rsid w:val="004D741D"/>
    <w:rsid w:val="004D79CB"/>
    <w:rsid w:val="004E183A"/>
    <w:rsid w:val="004E238C"/>
    <w:rsid w:val="004E24A4"/>
    <w:rsid w:val="004E39A4"/>
    <w:rsid w:val="004E4309"/>
    <w:rsid w:val="004E4593"/>
    <w:rsid w:val="004E5347"/>
    <w:rsid w:val="004E54B1"/>
    <w:rsid w:val="004E57C8"/>
    <w:rsid w:val="004E5995"/>
    <w:rsid w:val="004E60AA"/>
    <w:rsid w:val="004E78D8"/>
    <w:rsid w:val="004E7FCC"/>
    <w:rsid w:val="004F181C"/>
    <w:rsid w:val="004F3226"/>
    <w:rsid w:val="004F3E9A"/>
    <w:rsid w:val="004F42F7"/>
    <w:rsid w:val="004F5572"/>
    <w:rsid w:val="004F5F6C"/>
    <w:rsid w:val="004F6BD8"/>
    <w:rsid w:val="004F78ED"/>
    <w:rsid w:val="004F7A46"/>
    <w:rsid w:val="004F7E1A"/>
    <w:rsid w:val="0050084B"/>
    <w:rsid w:val="0050353F"/>
    <w:rsid w:val="00503D3A"/>
    <w:rsid w:val="005076AD"/>
    <w:rsid w:val="00510411"/>
    <w:rsid w:val="0051244C"/>
    <w:rsid w:val="00514892"/>
    <w:rsid w:val="0051555D"/>
    <w:rsid w:val="0051650A"/>
    <w:rsid w:val="00517FFD"/>
    <w:rsid w:val="00520228"/>
    <w:rsid w:val="005209A4"/>
    <w:rsid w:val="00522109"/>
    <w:rsid w:val="00522A8B"/>
    <w:rsid w:val="00523599"/>
    <w:rsid w:val="00523F3D"/>
    <w:rsid w:val="0052483E"/>
    <w:rsid w:val="00525350"/>
    <w:rsid w:val="005300E1"/>
    <w:rsid w:val="0053142C"/>
    <w:rsid w:val="00531F59"/>
    <w:rsid w:val="00533D7B"/>
    <w:rsid w:val="00534486"/>
    <w:rsid w:val="00535759"/>
    <w:rsid w:val="00535848"/>
    <w:rsid w:val="005359E2"/>
    <w:rsid w:val="00535B07"/>
    <w:rsid w:val="00537B19"/>
    <w:rsid w:val="00540586"/>
    <w:rsid w:val="0054058D"/>
    <w:rsid w:val="005406EB"/>
    <w:rsid w:val="00541521"/>
    <w:rsid w:val="005438C5"/>
    <w:rsid w:val="00544DFC"/>
    <w:rsid w:val="00546D84"/>
    <w:rsid w:val="00550D06"/>
    <w:rsid w:val="005517BA"/>
    <w:rsid w:val="00553193"/>
    <w:rsid w:val="00553243"/>
    <w:rsid w:val="005538AD"/>
    <w:rsid w:val="00554E70"/>
    <w:rsid w:val="00557CEE"/>
    <w:rsid w:val="0056241F"/>
    <w:rsid w:val="00562659"/>
    <w:rsid w:val="00562B3F"/>
    <w:rsid w:val="00563802"/>
    <w:rsid w:val="0056386C"/>
    <w:rsid w:val="005649DF"/>
    <w:rsid w:val="005655C6"/>
    <w:rsid w:val="00566B04"/>
    <w:rsid w:val="005679BA"/>
    <w:rsid w:val="00567DCE"/>
    <w:rsid w:val="00570612"/>
    <w:rsid w:val="00570D62"/>
    <w:rsid w:val="005719E1"/>
    <w:rsid w:val="00571B80"/>
    <w:rsid w:val="00572935"/>
    <w:rsid w:val="00573760"/>
    <w:rsid w:val="00573900"/>
    <w:rsid w:val="00574662"/>
    <w:rsid w:val="005749D7"/>
    <w:rsid w:val="00575946"/>
    <w:rsid w:val="00575962"/>
    <w:rsid w:val="00576F13"/>
    <w:rsid w:val="005777C9"/>
    <w:rsid w:val="005800FF"/>
    <w:rsid w:val="00580C21"/>
    <w:rsid w:val="005811F1"/>
    <w:rsid w:val="00582089"/>
    <w:rsid w:val="00582272"/>
    <w:rsid w:val="005822AA"/>
    <w:rsid w:val="005834EA"/>
    <w:rsid w:val="00584005"/>
    <w:rsid w:val="0058689A"/>
    <w:rsid w:val="005868B4"/>
    <w:rsid w:val="005921D3"/>
    <w:rsid w:val="00592C27"/>
    <w:rsid w:val="00592F20"/>
    <w:rsid w:val="00594FFF"/>
    <w:rsid w:val="00596D14"/>
    <w:rsid w:val="005A18AF"/>
    <w:rsid w:val="005A2512"/>
    <w:rsid w:val="005A2D55"/>
    <w:rsid w:val="005A2F29"/>
    <w:rsid w:val="005A306F"/>
    <w:rsid w:val="005A3D8B"/>
    <w:rsid w:val="005A3F74"/>
    <w:rsid w:val="005A4860"/>
    <w:rsid w:val="005A4A54"/>
    <w:rsid w:val="005B08E8"/>
    <w:rsid w:val="005B1427"/>
    <w:rsid w:val="005B1B73"/>
    <w:rsid w:val="005B2700"/>
    <w:rsid w:val="005B32CC"/>
    <w:rsid w:val="005B35EB"/>
    <w:rsid w:val="005B7BC5"/>
    <w:rsid w:val="005B7C4B"/>
    <w:rsid w:val="005C1CD4"/>
    <w:rsid w:val="005C1CE9"/>
    <w:rsid w:val="005C2D45"/>
    <w:rsid w:val="005C2F6B"/>
    <w:rsid w:val="005C50B7"/>
    <w:rsid w:val="005C5510"/>
    <w:rsid w:val="005D19C1"/>
    <w:rsid w:val="005D2943"/>
    <w:rsid w:val="005D4019"/>
    <w:rsid w:val="005D47D8"/>
    <w:rsid w:val="005D530E"/>
    <w:rsid w:val="005D57C2"/>
    <w:rsid w:val="005D6411"/>
    <w:rsid w:val="005D72BC"/>
    <w:rsid w:val="005D79AF"/>
    <w:rsid w:val="005E0621"/>
    <w:rsid w:val="005E09D6"/>
    <w:rsid w:val="005E158E"/>
    <w:rsid w:val="005E178B"/>
    <w:rsid w:val="005E3566"/>
    <w:rsid w:val="005E436D"/>
    <w:rsid w:val="005E445F"/>
    <w:rsid w:val="005E73F1"/>
    <w:rsid w:val="005E77F6"/>
    <w:rsid w:val="005F106D"/>
    <w:rsid w:val="005F1186"/>
    <w:rsid w:val="005F15F1"/>
    <w:rsid w:val="005F244F"/>
    <w:rsid w:val="005F28EF"/>
    <w:rsid w:val="005F3B2E"/>
    <w:rsid w:val="005F480E"/>
    <w:rsid w:val="005F4AEA"/>
    <w:rsid w:val="005F5A83"/>
    <w:rsid w:val="005F66A2"/>
    <w:rsid w:val="005F74F7"/>
    <w:rsid w:val="005F7F2A"/>
    <w:rsid w:val="00600E68"/>
    <w:rsid w:val="00601A79"/>
    <w:rsid w:val="006023DE"/>
    <w:rsid w:val="006029BE"/>
    <w:rsid w:val="00602C07"/>
    <w:rsid w:val="00604310"/>
    <w:rsid w:val="0060459C"/>
    <w:rsid w:val="0060503A"/>
    <w:rsid w:val="00605EFD"/>
    <w:rsid w:val="0060713D"/>
    <w:rsid w:val="00607860"/>
    <w:rsid w:val="00607A4D"/>
    <w:rsid w:val="006108BB"/>
    <w:rsid w:val="00610A0D"/>
    <w:rsid w:val="00612E66"/>
    <w:rsid w:val="00612F65"/>
    <w:rsid w:val="00613770"/>
    <w:rsid w:val="00613FA0"/>
    <w:rsid w:val="00614F79"/>
    <w:rsid w:val="006151E9"/>
    <w:rsid w:val="00616598"/>
    <w:rsid w:val="00616DC6"/>
    <w:rsid w:val="00617835"/>
    <w:rsid w:val="006203A0"/>
    <w:rsid w:val="00620F3B"/>
    <w:rsid w:val="00621E81"/>
    <w:rsid w:val="00621F6F"/>
    <w:rsid w:val="006230E5"/>
    <w:rsid w:val="00625D50"/>
    <w:rsid w:val="0062692E"/>
    <w:rsid w:val="00627B48"/>
    <w:rsid w:val="00627BF1"/>
    <w:rsid w:val="00630006"/>
    <w:rsid w:val="00631E78"/>
    <w:rsid w:val="00632F1D"/>
    <w:rsid w:val="00634AE0"/>
    <w:rsid w:val="00635308"/>
    <w:rsid w:val="006357DF"/>
    <w:rsid w:val="00635FCC"/>
    <w:rsid w:val="00636CEF"/>
    <w:rsid w:val="006378F7"/>
    <w:rsid w:val="00637A36"/>
    <w:rsid w:val="006402EB"/>
    <w:rsid w:val="0064106B"/>
    <w:rsid w:val="00641C56"/>
    <w:rsid w:val="006428D5"/>
    <w:rsid w:val="00642E2B"/>
    <w:rsid w:val="006434EA"/>
    <w:rsid w:val="006437FE"/>
    <w:rsid w:val="00643DD7"/>
    <w:rsid w:val="00647E1A"/>
    <w:rsid w:val="0065185F"/>
    <w:rsid w:val="006526E8"/>
    <w:rsid w:val="00653E90"/>
    <w:rsid w:val="00654FCE"/>
    <w:rsid w:val="00655C7A"/>
    <w:rsid w:val="00656B4A"/>
    <w:rsid w:val="00657DF3"/>
    <w:rsid w:val="00660FC8"/>
    <w:rsid w:val="006620F0"/>
    <w:rsid w:val="006622E8"/>
    <w:rsid w:val="00662A55"/>
    <w:rsid w:val="00662B67"/>
    <w:rsid w:val="00664977"/>
    <w:rsid w:val="00664C90"/>
    <w:rsid w:val="00665067"/>
    <w:rsid w:val="006659D2"/>
    <w:rsid w:val="00667076"/>
    <w:rsid w:val="00667568"/>
    <w:rsid w:val="0067003E"/>
    <w:rsid w:val="006705E0"/>
    <w:rsid w:val="00670EB3"/>
    <w:rsid w:val="00671B55"/>
    <w:rsid w:val="00673563"/>
    <w:rsid w:val="00673F71"/>
    <w:rsid w:val="006768ED"/>
    <w:rsid w:val="00676E40"/>
    <w:rsid w:val="00677572"/>
    <w:rsid w:val="0068175A"/>
    <w:rsid w:val="00681AD8"/>
    <w:rsid w:val="00681C5B"/>
    <w:rsid w:val="006842EE"/>
    <w:rsid w:val="0068464B"/>
    <w:rsid w:val="006855D3"/>
    <w:rsid w:val="00685812"/>
    <w:rsid w:val="00687413"/>
    <w:rsid w:val="00687D0E"/>
    <w:rsid w:val="00690141"/>
    <w:rsid w:val="00691251"/>
    <w:rsid w:val="006914F9"/>
    <w:rsid w:val="0069183E"/>
    <w:rsid w:val="00691EEB"/>
    <w:rsid w:val="0069302B"/>
    <w:rsid w:val="00694999"/>
    <w:rsid w:val="0069525E"/>
    <w:rsid w:val="00696255"/>
    <w:rsid w:val="00697EF1"/>
    <w:rsid w:val="006A08FD"/>
    <w:rsid w:val="006A0901"/>
    <w:rsid w:val="006A15A6"/>
    <w:rsid w:val="006A190C"/>
    <w:rsid w:val="006A3418"/>
    <w:rsid w:val="006A36C7"/>
    <w:rsid w:val="006A371A"/>
    <w:rsid w:val="006A3B7F"/>
    <w:rsid w:val="006A40DB"/>
    <w:rsid w:val="006A7A4C"/>
    <w:rsid w:val="006A7E1C"/>
    <w:rsid w:val="006B1054"/>
    <w:rsid w:val="006B2AA7"/>
    <w:rsid w:val="006B41CE"/>
    <w:rsid w:val="006B4350"/>
    <w:rsid w:val="006B7FA2"/>
    <w:rsid w:val="006C0C81"/>
    <w:rsid w:val="006C4D7B"/>
    <w:rsid w:val="006C75C0"/>
    <w:rsid w:val="006C790B"/>
    <w:rsid w:val="006C7C43"/>
    <w:rsid w:val="006D0097"/>
    <w:rsid w:val="006D0F47"/>
    <w:rsid w:val="006D1911"/>
    <w:rsid w:val="006D37B3"/>
    <w:rsid w:val="006D3E09"/>
    <w:rsid w:val="006D555D"/>
    <w:rsid w:val="006D5ACF"/>
    <w:rsid w:val="006D7901"/>
    <w:rsid w:val="006E041B"/>
    <w:rsid w:val="006E2323"/>
    <w:rsid w:val="006E27F6"/>
    <w:rsid w:val="006E31CB"/>
    <w:rsid w:val="006E4C9D"/>
    <w:rsid w:val="006E525F"/>
    <w:rsid w:val="006E61C5"/>
    <w:rsid w:val="006E68E0"/>
    <w:rsid w:val="006E6A71"/>
    <w:rsid w:val="006E6D78"/>
    <w:rsid w:val="006F0A1F"/>
    <w:rsid w:val="006F32D7"/>
    <w:rsid w:val="006F3BE2"/>
    <w:rsid w:val="006F3F89"/>
    <w:rsid w:val="006F5334"/>
    <w:rsid w:val="006F5704"/>
    <w:rsid w:val="006F6293"/>
    <w:rsid w:val="006F6572"/>
    <w:rsid w:val="006F6695"/>
    <w:rsid w:val="006F6D5B"/>
    <w:rsid w:val="007005C3"/>
    <w:rsid w:val="007027BD"/>
    <w:rsid w:val="007039EE"/>
    <w:rsid w:val="00704561"/>
    <w:rsid w:val="007047A0"/>
    <w:rsid w:val="00704B11"/>
    <w:rsid w:val="0070541A"/>
    <w:rsid w:val="007067B8"/>
    <w:rsid w:val="00706BD3"/>
    <w:rsid w:val="0070736C"/>
    <w:rsid w:val="0071214D"/>
    <w:rsid w:val="0071458D"/>
    <w:rsid w:val="0071488D"/>
    <w:rsid w:val="007153DC"/>
    <w:rsid w:val="00715EBB"/>
    <w:rsid w:val="00716DED"/>
    <w:rsid w:val="00717618"/>
    <w:rsid w:val="0072087C"/>
    <w:rsid w:val="007209AC"/>
    <w:rsid w:val="00720DA5"/>
    <w:rsid w:val="00721DFA"/>
    <w:rsid w:val="0072237A"/>
    <w:rsid w:val="00723364"/>
    <w:rsid w:val="0072382D"/>
    <w:rsid w:val="00723DA3"/>
    <w:rsid w:val="00724671"/>
    <w:rsid w:val="007258C5"/>
    <w:rsid w:val="00725CAE"/>
    <w:rsid w:val="0073006A"/>
    <w:rsid w:val="00730BEA"/>
    <w:rsid w:val="007333E8"/>
    <w:rsid w:val="00735CE1"/>
    <w:rsid w:val="007364F2"/>
    <w:rsid w:val="00736C8E"/>
    <w:rsid w:val="00736DBD"/>
    <w:rsid w:val="00737448"/>
    <w:rsid w:val="00740080"/>
    <w:rsid w:val="00740E9D"/>
    <w:rsid w:val="00741566"/>
    <w:rsid w:val="00741897"/>
    <w:rsid w:val="00742C7F"/>
    <w:rsid w:val="0074420A"/>
    <w:rsid w:val="007452A8"/>
    <w:rsid w:val="007467AC"/>
    <w:rsid w:val="00746B6D"/>
    <w:rsid w:val="00752BD1"/>
    <w:rsid w:val="00752CBE"/>
    <w:rsid w:val="00753EC1"/>
    <w:rsid w:val="007541BE"/>
    <w:rsid w:val="00755298"/>
    <w:rsid w:val="00756E51"/>
    <w:rsid w:val="007578A6"/>
    <w:rsid w:val="00760D64"/>
    <w:rsid w:val="007628A6"/>
    <w:rsid w:val="00762C45"/>
    <w:rsid w:val="00762E82"/>
    <w:rsid w:val="00763FFA"/>
    <w:rsid w:val="007658DC"/>
    <w:rsid w:val="00765A08"/>
    <w:rsid w:val="00765B24"/>
    <w:rsid w:val="0076606A"/>
    <w:rsid w:val="007662D1"/>
    <w:rsid w:val="0076645A"/>
    <w:rsid w:val="00770C27"/>
    <w:rsid w:val="0077108C"/>
    <w:rsid w:val="00771A9B"/>
    <w:rsid w:val="00771D96"/>
    <w:rsid w:val="007720A9"/>
    <w:rsid w:val="007727B9"/>
    <w:rsid w:val="00772907"/>
    <w:rsid w:val="0077291F"/>
    <w:rsid w:val="007763FD"/>
    <w:rsid w:val="00777139"/>
    <w:rsid w:val="007771E4"/>
    <w:rsid w:val="00781008"/>
    <w:rsid w:val="0078130F"/>
    <w:rsid w:val="00782B17"/>
    <w:rsid w:val="00784118"/>
    <w:rsid w:val="00784149"/>
    <w:rsid w:val="00784E82"/>
    <w:rsid w:val="00787C67"/>
    <w:rsid w:val="007914C5"/>
    <w:rsid w:val="00793F57"/>
    <w:rsid w:val="00794535"/>
    <w:rsid w:val="00795EE0"/>
    <w:rsid w:val="00795F9C"/>
    <w:rsid w:val="007A11B6"/>
    <w:rsid w:val="007A2057"/>
    <w:rsid w:val="007A21F3"/>
    <w:rsid w:val="007A2F8B"/>
    <w:rsid w:val="007A39A3"/>
    <w:rsid w:val="007A41AC"/>
    <w:rsid w:val="007A4F9C"/>
    <w:rsid w:val="007A54DE"/>
    <w:rsid w:val="007A579E"/>
    <w:rsid w:val="007A6192"/>
    <w:rsid w:val="007A646E"/>
    <w:rsid w:val="007A7376"/>
    <w:rsid w:val="007B11B4"/>
    <w:rsid w:val="007B16B5"/>
    <w:rsid w:val="007B17A6"/>
    <w:rsid w:val="007B20E8"/>
    <w:rsid w:val="007B2ECF"/>
    <w:rsid w:val="007B4590"/>
    <w:rsid w:val="007B660D"/>
    <w:rsid w:val="007B7831"/>
    <w:rsid w:val="007C11FB"/>
    <w:rsid w:val="007C1457"/>
    <w:rsid w:val="007C1FC2"/>
    <w:rsid w:val="007C2681"/>
    <w:rsid w:val="007C34EE"/>
    <w:rsid w:val="007C4075"/>
    <w:rsid w:val="007C4C0C"/>
    <w:rsid w:val="007C4DF3"/>
    <w:rsid w:val="007C61C2"/>
    <w:rsid w:val="007C6C40"/>
    <w:rsid w:val="007D230E"/>
    <w:rsid w:val="007D45BF"/>
    <w:rsid w:val="007D4B54"/>
    <w:rsid w:val="007D5624"/>
    <w:rsid w:val="007D5727"/>
    <w:rsid w:val="007D65A6"/>
    <w:rsid w:val="007D6DF5"/>
    <w:rsid w:val="007D70B6"/>
    <w:rsid w:val="007D70EA"/>
    <w:rsid w:val="007D7B6F"/>
    <w:rsid w:val="007D7DB1"/>
    <w:rsid w:val="007E111C"/>
    <w:rsid w:val="007E161C"/>
    <w:rsid w:val="007E2441"/>
    <w:rsid w:val="007E2F87"/>
    <w:rsid w:val="007E302C"/>
    <w:rsid w:val="007E4301"/>
    <w:rsid w:val="007E4E0F"/>
    <w:rsid w:val="007E4E7B"/>
    <w:rsid w:val="007E55FF"/>
    <w:rsid w:val="007E565B"/>
    <w:rsid w:val="007E574F"/>
    <w:rsid w:val="007E682E"/>
    <w:rsid w:val="007E691F"/>
    <w:rsid w:val="007F031D"/>
    <w:rsid w:val="007F0BE9"/>
    <w:rsid w:val="007F2329"/>
    <w:rsid w:val="007F2382"/>
    <w:rsid w:val="007F294A"/>
    <w:rsid w:val="007F3016"/>
    <w:rsid w:val="007F3557"/>
    <w:rsid w:val="007F3AA7"/>
    <w:rsid w:val="007F65F2"/>
    <w:rsid w:val="007F6C5D"/>
    <w:rsid w:val="007F7C2D"/>
    <w:rsid w:val="00800E7E"/>
    <w:rsid w:val="00801275"/>
    <w:rsid w:val="00801280"/>
    <w:rsid w:val="00801F18"/>
    <w:rsid w:val="0080242C"/>
    <w:rsid w:val="008040D1"/>
    <w:rsid w:val="008042BC"/>
    <w:rsid w:val="00804BE7"/>
    <w:rsid w:val="00804D5B"/>
    <w:rsid w:val="00805F68"/>
    <w:rsid w:val="00807528"/>
    <w:rsid w:val="008138A8"/>
    <w:rsid w:val="008149E8"/>
    <w:rsid w:val="00815DA7"/>
    <w:rsid w:val="008219B4"/>
    <w:rsid w:val="008237CB"/>
    <w:rsid w:val="00823AB1"/>
    <w:rsid w:val="00823E9A"/>
    <w:rsid w:val="00824A59"/>
    <w:rsid w:val="00825BB4"/>
    <w:rsid w:val="0082647C"/>
    <w:rsid w:val="00826B49"/>
    <w:rsid w:val="008274D0"/>
    <w:rsid w:val="008276DE"/>
    <w:rsid w:val="00827F15"/>
    <w:rsid w:val="008315A8"/>
    <w:rsid w:val="008315F8"/>
    <w:rsid w:val="008325EE"/>
    <w:rsid w:val="00835060"/>
    <w:rsid w:val="00836302"/>
    <w:rsid w:val="0083711F"/>
    <w:rsid w:val="008378B1"/>
    <w:rsid w:val="0084162C"/>
    <w:rsid w:val="00841BD6"/>
    <w:rsid w:val="00841F47"/>
    <w:rsid w:val="00842175"/>
    <w:rsid w:val="00843526"/>
    <w:rsid w:val="008437D2"/>
    <w:rsid w:val="008453B7"/>
    <w:rsid w:val="00846738"/>
    <w:rsid w:val="00846798"/>
    <w:rsid w:val="00846809"/>
    <w:rsid w:val="00846C09"/>
    <w:rsid w:val="00847A34"/>
    <w:rsid w:val="00847C65"/>
    <w:rsid w:val="00847DEE"/>
    <w:rsid w:val="008501EF"/>
    <w:rsid w:val="0085050F"/>
    <w:rsid w:val="00851045"/>
    <w:rsid w:val="0085144F"/>
    <w:rsid w:val="00851C98"/>
    <w:rsid w:val="008522BD"/>
    <w:rsid w:val="00855326"/>
    <w:rsid w:val="00855E87"/>
    <w:rsid w:val="00856EAD"/>
    <w:rsid w:val="0085750F"/>
    <w:rsid w:val="00862360"/>
    <w:rsid w:val="00862B2A"/>
    <w:rsid w:val="00862B59"/>
    <w:rsid w:val="00863EE3"/>
    <w:rsid w:val="008648BB"/>
    <w:rsid w:val="008659E3"/>
    <w:rsid w:val="00865FAA"/>
    <w:rsid w:val="008700FF"/>
    <w:rsid w:val="008704D5"/>
    <w:rsid w:val="008706E3"/>
    <w:rsid w:val="00872E8F"/>
    <w:rsid w:val="008735D5"/>
    <w:rsid w:val="0087381F"/>
    <w:rsid w:val="008743D6"/>
    <w:rsid w:val="00874DAF"/>
    <w:rsid w:val="00875C6E"/>
    <w:rsid w:val="00875CFA"/>
    <w:rsid w:val="0087692D"/>
    <w:rsid w:val="008779B7"/>
    <w:rsid w:val="00877E69"/>
    <w:rsid w:val="00881E12"/>
    <w:rsid w:val="00885B9A"/>
    <w:rsid w:val="00885EFB"/>
    <w:rsid w:val="00886643"/>
    <w:rsid w:val="0088724B"/>
    <w:rsid w:val="00887832"/>
    <w:rsid w:val="0089058A"/>
    <w:rsid w:val="008909D4"/>
    <w:rsid w:val="00890AC2"/>
    <w:rsid w:val="00891285"/>
    <w:rsid w:val="0089185E"/>
    <w:rsid w:val="008919CB"/>
    <w:rsid w:val="00891FD9"/>
    <w:rsid w:val="0089299D"/>
    <w:rsid w:val="00894965"/>
    <w:rsid w:val="008952DB"/>
    <w:rsid w:val="0089536E"/>
    <w:rsid w:val="008A1FC8"/>
    <w:rsid w:val="008A369C"/>
    <w:rsid w:val="008A3E81"/>
    <w:rsid w:val="008A41CB"/>
    <w:rsid w:val="008A46F7"/>
    <w:rsid w:val="008A48DF"/>
    <w:rsid w:val="008A5AAE"/>
    <w:rsid w:val="008A715A"/>
    <w:rsid w:val="008B076D"/>
    <w:rsid w:val="008B0D0E"/>
    <w:rsid w:val="008B13AD"/>
    <w:rsid w:val="008B26BE"/>
    <w:rsid w:val="008B26C9"/>
    <w:rsid w:val="008B2D24"/>
    <w:rsid w:val="008B2DC5"/>
    <w:rsid w:val="008B55FE"/>
    <w:rsid w:val="008B664F"/>
    <w:rsid w:val="008B6F5E"/>
    <w:rsid w:val="008B7112"/>
    <w:rsid w:val="008B7209"/>
    <w:rsid w:val="008C1387"/>
    <w:rsid w:val="008C1869"/>
    <w:rsid w:val="008C308C"/>
    <w:rsid w:val="008C3514"/>
    <w:rsid w:val="008C4437"/>
    <w:rsid w:val="008C4657"/>
    <w:rsid w:val="008C4774"/>
    <w:rsid w:val="008C47A7"/>
    <w:rsid w:val="008C6F06"/>
    <w:rsid w:val="008D0BF1"/>
    <w:rsid w:val="008D2413"/>
    <w:rsid w:val="008D258C"/>
    <w:rsid w:val="008D37F0"/>
    <w:rsid w:val="008D41CC"/>
    <w:rsid w:val="008D4FFC"/>
    <w:rsid w:val="008D52D4"/>
    <w:rsid w:val="008D5FE7"/>
    <w:rsid w:val="008D75E2"/>
    <w:rsid w:val="008D7E66"/>
    <w:rsid w:val="008E0199"/>
    <w:rsid w:val="008E07A7"/>
    <w:rsid w:val="008E3B03"/>
    <w:rsid w:val="008E453A"/>
    <w:rsid w:val="008E4A46"/>
    <w:rsid w:val="008E52B6"/>
    <w:rsid w:val="008E5401"/>
    <w:rsid w:val="008E5428"/>
    <w:rsid w:val="008E5AA9"/>
    <w:rsid w:val="008F24D5"/>
    <w:rsid w:val="008F4650"/>
    <w:rsid w:val="008F476C"/>
    <w:rsid w:val="008F57EF"/>
    <w:rsid w:val="008F5D5E"/>
    <w:rsid w:val="008F6AB5"/>
    <w:rsid w:val="008F7070"/>
    <w:rsid w:val="008F78B6"/>
    <w:rsid w:val="0090010C"/>
    <w:rsid w:val="0090092E"/>
    <w:rsid w:val="009025C8"/>
    <w:rsid w:val="0090363A"/>
    <w:rsid w:val="00904AC7"/>
    <w:rsid w:val="00905648"/>
    <w:rsid w:val="009059C1"/>
    <w:rsid w:val="00907502"/>
    <w:rsid w:val="009078BE"/>
    <w:rsid w:val="00910AC6"/>
    <w:rsid w:val="00910F64"/>
    <w:rsid w:val="00911B79"/>
    <w:rsid w:val="00912244"/>
    <w:rsid w:val="00913264"/>
    <w:rsid w:val="009137E7"/>
    <w:rsid w:val="009157E3"/>
    <w:rsid w:val="009158F5"/>
    <w:rsid w:val="009207F5"/>
    <w:rsid w:val="00920E45"/>
    <w:rsid w:val="00921220"/>
    <w:rsid w:val="00921446"/>
    <w:rsid w:val="00924ECA"/>
    <w:rsid w:val="009251AE"/>
    <w:rsid w:val="00926F3A"/>
    <w:rsid w:val="00930BDD"/>
    <w:rsid w:val="0093139E"/>
    <w:rsid w:val="00931B24"/>
    <w:rsid w:val="00932AA1"/>
    <w:rsid w:val="009330A1"/>
    <w:rsid w:val="00933257"/>
    <w:rsid w:val="009334BF"/>
    <w:rsid w:val="00934410"/>
    <w:rsid w:val="009346B2"/>
    <w:rsid w:val="00934F5C"/>
    <w:rsid w:val="00934FFF"/>
    <w:rsid w:val="009355D1"/>
    <w:rsid w:val="00935C76"/>
    <w:rsid w:val="00940B26"/>
    <w:rsid w:val="00942E0A"/>
    <w:rsid w:val="0094440D"/>
    <w:rsid w:val="00945316"/>
    <w:rsid w:val="009456AE"/>
    <w:rsid w:val="00946F76"/>
    <w:rsid w:val="00947E47"/>
    <w:rsid w:val="00950E77"/>
    <w:rsid w:val="00951574"/>
    <w:rsid w:val="00953395"/>
    <w:rsid w:val="00953501"/>
    <w:rsid w:val="009538A7"/>
    <w:rsid w:val="00953D57"/>
    <w:rsid w:val="00955827"/>
    <w:rsid w:val="00956F12"/>
    <w:rsid w:val="009614C1"/>
    <w:rsid w:val="00962EFA"/>
    <w:rsid w:val="009651D6"/>
    <w:rsid w:val="00967579"/>
    <w:rsid w:val="00970270"/>
    <w:rsid w:val="00970B47"/>
    <w:rsid w:val="00970BED"/>
    <w:rsid w:val="009721EF"/>
    <w:rsid w:val="00973E4A"/>
    <w:rsid w:val="00975769"/>
    <w:rsid w:val="00977F72"/>
    <w:rsid w:val="0098049E"/>
    <w:rsid w:val="009806B0"/>
    <w:rsid w:val="00980869"/>
    <w:rsid w:val="00980972"/>
    <w:rsid w:val="009810E0"/>
    <w:rsid w:val="0098226D"/>
    <w:rsid w:val="00982906"/>
    <w:rsid w:val="00985250"/>
    <w:rsid w:val="00985270"/>
    <w:rsid w:val="0098671D"/>
    <w:rsid w:val="0099012E"/>
    <w:rsid w:val="00990BDF"/>
    <w:rsid w:val="009927FC"/>
    <w:rsid w:val="009931F5"/>
    <w:rsid w:val="00996F07"/>
    <w:rsid w:val="00997165"/>
    <w:rsid w:val="00997FB5"/>
    <w:rsid w:val="00997FF2"/>
    <w:rsid w:val="009A0D06"/>
    <w:rsid w:val="009A109E"/>
    <w:rsid w:val="009A1F39"/>
    <w:rsid w:val="009A3DAC"/>
    <w:rsid w:val="009A3E21"/>
    <w:rsid w:val="009A4CCD"/>
    <w:rsid w:val="009A4EBA"/>
    <w:rsid w:val="009B0069"/>
    <w:rsid w:val="009B0AB2"/>
    <w:rsid w:val="009B3E4D"/>
    <w:rsid w:val="009B4074"/>
    <w:rsid w:val="009B4492"/>
    <w:rsid w:val="009B49EA"/>
    <w:rsid w:val="009B4F01"/>
    <w:rsid w:val="009B57D7"/>
    <w:rsid w:val="009B61D7"/>
    <w:rsid w:val="009B6E52"/>
    <w:rsid w:val="009B78A5"/>
    <w:rsid w:val="009B78BE"/>
    <w:rsid w:val="009C2B11"/>
    <w:rsid w:val="009C2BA6"/>
    <w:rsid w:val="009C5997"/>
    <w:rsid w:val="009C69BA"/>
    <w:rsid w:val="009C7BF0"/>
    <w:rsid w:val="009D2E36"/>
    <w:rsid w:val="009D3627"/>
    <w:rsid w:val="009D3D42"/>
    <w:rsid w:val="009D4457"/>
    <w:rsid w:val="009D4659"/>
    <w:rsid w:val="009D62E7"/>
    <w:rsid w:val="009D65B0"/>
    <w:rsid w:val="009D7255"/>
    <w:rsid w:val="009D7B1C"/>
    <w:rsid w:val="009E053E"/>
    <w:rsid w:val="009E14B8"/>
    <w:rsid w:val="009E22A3"/>
    <w:rsid w:val="009E2A65"/>
    <w:rsid w:val="009E3F6C"/>
    <w:rsid w:val="009E4095"/>
    <w:rsid w:val="009E47E0"/>
    <w:rsid w:val="009E592B"/>
    <w:rsid w:val="009E5B28"/>
    <w:rsid w:val="009E7004"/>
    <w:rsid w:val="009E735F"/>
    <w:rsid w:val="009E7D3A"/>
    <w:rsid w:val="009F0CC4"/>
    <w:rsid w:val="009F163F"/>
    <w:rsid w:val="009F254B"/>
    <w:rsid w:val="009F350A"/>
    <w:rsid w:val="009F35FC"/>
    <w:rsid w:val="009F400F"/>
    <w:rsid w:val="009F69BF"/>
    <w:rsid w:val="00A005E9"/>
    <w:rsid w:val="00A010FB"/>
    <w:rsid w:val="00A019E1"/>
    <w:rsid w:val="00A01DC7"/>
    <w:rsid w:val="00A02052"/>
    <w:rsid w:val="00A03CCD"/>
    <w:rsid w:val="00A0449B"/>
    <w:rsid w:val="00A046B4"/>
    <w:rsid w:val="00A047FF"/>
    <w:rsid w:val="00A05544"/>
    <w:rsid w:val="00A055FD"/>
    <w:rsid w:val="00A05E4F"/>
    <w:rsid w:val="00A05E9B"/>
    <w:rsid w:val="00A079F1"/>
    <w:rsid w:val="00A11A56"/>
    <w:rsid w:val="00A125FA"/>
    <w:rsid w:val="00A12A20"/>
    <w:rsid w:val="00A12DCA"/>
    <w:rsid w:val="00A13448"/>
    <w:rsid w:val="00A1414C"/>
    <w:rsid w:val="00A16735"/>
    <w:rsid w:val="00A16C96"/>
    <w:rsid w:val="00A17294"/>
    <w:rsid w:val="00A17D46"/>
    <w:rsid w:val="00A21D97"/>
    <w:rsid w:val="00A21EBE"/>
    <w:rsid w:val="00A2229F"/>
    <w:rsid w:val="00A22B60"/>
    <w:rsid w:val="00A22BC0"/>
    <w:rsid w:val="00A23681"/>
    <w:rsid w:val="00A241A9"/>
    <w:rsid w:val="00A27FDE"/>
    <w:rsid w:val="00A30B1A"/>
    <w:rsid w:val="00A3136B"/>
    <w:rsid w:val="00A3156A"/>
    <w:rsid w:val="00A31DDF"/>
    <w:rsid w:val="00A32380"/>
    <w:rsid w:val="00A34DE5"/>
    <w:rsid w:val="00A357E9"/>
    <w:rsid w:val="00A35A6B"/>
    <w:rsid w:val="00A36378"/>
    <w:rsid w:val="00A3756E"/>
    <w:rsid w:val="00A409F3"/>
    <w:rsid w:val="00A41606"/>
    <w:rsid w:val="00A41C39"/>
    <w:rsid w:val="00A41E39"/>
    <w:rsid w:val="00A42B5E"/>
    <w:rsid w:val="00A4314B"/>
    <w:rsid w:val="00A43346"/>
    <w:rsid w:val="00A44234"/>
    <w:rsid w:val="00A443EE"/>
    <w:rsid w:val="00A445C0"/>
    <w:rsid w:val="00A46087"/>
    <w:rsid w:val="00A46A63"/>
    <w:rsid w:val="00A5442D"/>
    <w:rsid w:val="00A54A42"/>
    <w:rsid w:val="00A54F23"/>
    <w:rsid w:val="00A563DF"/>
    <w:rsid w:val="00A57EB6"/>
    <w:rsid w:val="00A6050F"/>
    <w:rsid w:val="00A61472"/>
    <w:rsid w:val="00A61B72"/>
    <w:rsid w:val="00A62980"/>
    <w:rsid w:val="00A63941"/>
    <w:rsid w:val="00A63960"/>
    <w:rsid w:val="00A63AA1"/>
    <w:rsid w:val="00A64276"/>
    <w:rsid w:val="00A6428F"/>
    <w:rsid w:val="00A6531E"/>
    <w:rsid w:val="00A66DA9"/>
    <w:rsid w:val="00A67365"/>
    <w:rsid w:val="00A70593"/>
    <w:rsid w:val="00A72595"/>
    <w:rsid w:val="00A731F1"/>
    <w:rsid w:val="00A7335E"/>
    <w:rsid w:val="00A73A9F"/>
    <w:rsid w:val="00A74899"/>
    <w:rsid w:val="00A75437"/>
    <w:rsid w:val="00A76077"/>
    <w:rsid w:val="00A7613B"/>
    <w:rsid w:val="00A771FB"/>
    <w:rsid w:val="00A77365"/>
    <w:rsid w:val="00A77481"/>
    <w:rsid w:val="00A77C38"/>
    <w:rsid w:val="00A80ADC"/>
    <w:rsid w:val="00A81FD5"/>
    <w:rsid w:val="00A822F1"/>
    <w:rsid w:val="00A8479E"/>
    <w:rsid w:val="00A84A78"/>
    <w:rsid w:val="00A91E68"/>
    <w:rsid w:val="00A9226A"/>
    <w:rsid w:val="00A92F11"/>
    <w:rsid w:val="00A9304A"/>
    <w:rsid w:val="00A93BC4"/>
    <w:rsid w:val="00A94536"/>
    <w:rsid w:val="00A97079"/>
    <w:rsid w:val="00A97177"/>
    <w:rsid w:val="00AA0C34"/>
    <w:rsid w:val="00AA1288"/>
    <w:rsid w:val="00AA1A4D"/>
    <w:rsid w:val="00AA1E50"/>
    <w:rsid w:val="00AA3BC5"/>
    <w:rsid w:val="00AA447E"/>
    <w:rsid w:val="00AA482C"/>
    <w:rsid w:val="00AA59A8"/>
    <w:rsid w:val="00AB04A8"/>
    <w:rsid w:val="00AB2374"/>
    <w:rsid w:val="00AB4339"/>
    <w:rsid w:val="00AB57D0"/>
    <w:rsid w:val="00AB6337"/>
    <w:rsid w:val="00AB7060"/>
    <w:rsid w:val="00AB7657"/>
    <w:rsid w:val="00AC0373"/>
    <w:rsid w:val="00AC1592"/>
    <w:rsid w:val="00AC1F9D"/>
    <w:rsid w:val="00AC2350"/>
    <w:rsid w:val="00AC3BF9"/>
    <w:rsid w:val="00AC3EB8"/>
    <w:rsid w:val="00AC477C"/>
    <w:rsid w:val="00AC579F"/>
    <w:rsid w:val="00AC58B3"/>
    <w:rsid w:val="00AC5988"/>
    <w:rsid w:val="00AC6E57"/>
    <w:rsid w:val="00AD243D"/>
    <w:rsid w:val="00AD2BB1"/>
    <w:rsid w:val="00AD3966"/>
    <w:rsid w:val="00AD3BD2"/>
    <w:rsid w:val="00AD4029"/>
    <w:rsid w:val="00AD47D2"/>
    <w:rsid w:val="00AD4978"/>
    <w:rsid w:val="00AD5A59"/>
    <w:rsid w:val="00AD7AEF"/>
    <w:rsid w:val="00AD7F36"/>
    <w:rsid w:val="00AE0480"/>
    <w:rsid w:val="00AE0BB0"/>
    <w:rsid w:val="00AE173B"/>
    <w:rsid w:val="00AE2194"/>
    <w:rsid w:val="00AE41F5"/>
    <w:rsid w:val="00AE51A3"/>
    <w:rsid w:val="00AF0BA0"/>
    <w:rsid w:val="00AF1A08"/>
    <w:rsid w:val="00AF2C7A"/>
    <w:rsid w:val="00AF3845"/>
    <w:rsid w:val="00AF3852"/>
    <w:rsid w:val="00AF478B"/>
    <w:rsid w:val="00AF50DA"/>
    <w:rsid w:val="00AF590B"/>
    <w:rsid w:val="00AF6008"/>
    <w:rsid w:val="00AF6B21"/>
    <w:rsid w:val="00B01346"/>
    <w:rsid w:val="00B01CF1"/>
    <w:rsid w:val="00B01D8F"/>
    <w:rsid w:val="00B02162"/>
    <w:rsid w:val="00B044D8"/>
    <w:rsid w:val="00B0548F"/>
    <w:rsid w:val="00B058C2"/>
    <w:rsid w:val="00B0623E"/>
    <w:rsid w:val="00B07F84"/>
    <w:rsid w:val="00B102A0"/>
    <w:rsid w:val="00B1097D"/>
    <w:rsid w:val="00B119CE"/>
    <w:rsid w:val="00B121F1"/>
    <w:rsid w:val="00B13D30"/>
    <w:rsid w:val="00B13D99"/>
    <w:rsid w:val="00B14FCC"/>
    <w:rsid w:val="00B159D8"/>
    <w:rsid w:val="00B17738"/>
    <w:rsid w:val="00B20B3E"/>
    <w:rsid w:val="00B2159D"/>
    <w:rsid w:val="00B23396"/>
    <w:rsid w:val="00B247E3"/>
    <w:rsid w:val="00B259C7"/>
    <w:rsid w:val="00B26896"/>
    <w:rsid w:val="00B2727D"/>
    <w:rsid w:val="00B272F5"/>
    <w:rsid w:val="00B275F2"/>
    <w:rsid w:val="00B301D3"/>
    <w:rsid w:val="00B3207F"/>
    <w:rsid w:val="00B32A82"/>
    <w:rsid w:val="00B32BC3"/>
    <w:rsid w:val="00B3362E"/>
    <w:rsid w:val="00B33685"/>
    <w:rsid w:val="00B33873"/>
    <w:rsid w:val="00B33B09"/>
    <w:rsid w:val="00B3477C"/>
    <w:rsid w:val="00B351B4"/>
    <w:rsid w:val="00B40742"/>
    <w:rsid w:val="00B40A61"/>
    <w:rsid w:val="00B41F4D"/>
    <w:rsid w:val="00B42CCB"/>
    <w:rsid w:val="00B432A2"/>
    <w:rsid w:val="00B51680"/>
    <w:rsid w:val="00B516CE"/>
    <w:rsid w:val="00B5171D"/>
    <w:rsid w:val="00B5176A"/>
    <w:rsid w:val="00B51E8E"/>
    <w:rsid w:val="00B52613"/>
    <w:rsid w:val="00B5298C"/>
    <w:rsid w:val="00B52EBC"/>
    <w:rsid w:val="00B537C8"/>
    <w:rsid w:val="00B560BD"/>
    <w:rsid w:val="00B56179"/>
    <w:rsid w:val="00B571F0"/>
    <w:rsid w:val="00B62104"/>
    <w:rsid w:val="00B63CB2"/>
    <w:rsid w:val="00B63CB5"/>
    <w:rsid w:val="00B652E7"/>
    <w:rsid w:val="00B703FA"/>
    <w:rsid w:val="00B70E5B"/>
    <w:rsid w:val="00B710D4"/>
    <w:rsid w:val="00B713FB"/>
    <w:rsid w:val="00B71435"/>
    <w:rsid w:val="00B71A4F"/>
    <w:rsid w:val="00B728BF"/>
    <w:rsid w:val="00B7336B"/>
    <w:rsid w:val="00B73D1B"/>
    <w:rsid w:val="00B75D56"/>
    <w:rsid w:val="00B75DD5"/>
    <w:rsid w:val="00B75E14"/>
    <w:rsid w:val="00B762BE"/>
    <w:rsid w:val="00B80AA9"/>
    <w:rsid w:val="00B81061"/>
    <w:rsid w:val="00B82F30"/>
    <w:rsid w:val="00B837D8"/>
    <w:rsid w:val="00B8497D"/>
    <w:rsid w:val="00B84AB4"/>
    <w:rsid w:val="00B84E83"/>
    <w:rsid w:val="00B85050"/>
    <w:rsid w:val="00B8664E"/>
    <w:rsid w:val="00B86F9E"/>
    <w:rsid w:val="00B91076"/>
    <w:rsid w:val="00B92D91"/>
    <w:rsid w:val="00B92EA3"/>
    <w:rsid w:val="00B93865"/>
    <w:rsid w:val="00B93AE9"/>
    <w:rsid w:val="00B9651C"/>
    <w:rsid w:val="00B97452"/>
    <w:rsid w:val="00B97581"/>
    <w:rsid w:val="00B978D4"/>
    <w:rsid w:val="00BA32DD"/>
    <w:rsid w:val="00BA33BB"/>
    <w:rsid w:val="00BA45AC"/>
    <w:rsid w:val="00BA5B89"/>
    <w:rsid w:val="00BA6C59"/>
    <w:rsid w:val="00BA6DE1"/>
    <w:rsid w:val="00BA7646"/>
    <w:rsid w:val="00BA7D1F"/>
    <w:rsid w:val="00BB031D"/>
    <w:rsid w:val="00BB06C7"/>
    <w:rsid w:val="00BB0A3D"/>
    <w:rsid w:val="00BB0ABA"/>
    <w:rsid w:val="00BB0E48"/>
    <w:rsid w:val="00BB222E"/>
    <w:rsid w:val="00BB3D8C"/>
    <w:rsid w:val="00BB4004"/>
    <w:rsid w:val="00BB5379"/>
    <w:rsid w:val="00BB5F5F"/>
    <w:rsid w:val="00BB7038"/>
    <w:rsid w:val="00BB7A6E"/>
    <w:rsid w:val="00BC23AC"/>
    <w:rsid w:val="00BC36D2"/>
    <w:rsid w:val="00BC39FF"/>
    <w:rsid w:val="00BC4AB9"/>
    <w:rsid w:val="00BC5453"/>
    <w:rsid w:val="00BC63EB"/>
    <w:rsid w:val="00BC6CCA"/>
    <w:rsid w:val="00BD0781"/>
    <w:rsid w:val="00BD16C5"/>
    <w:rsid w:val="00BD2FAB"/>
    <w:rsid w:val="00BD396C"/>
    <w:rsid w:val="00BD6526"/>
    <w:rsid w:val="00BD6901"/>
    <w:rsid w:val="00BD6C40"/>
    <w:rsid w:val="00BD7E2D"/>
    <w:rsid w:val="00BE0BFA"/>
    <w:rsid w:val="00BE122C"/>
    <w:rsid w:val="00BE147D"/>
    <w:rsid w:val="00BE16CD"/>
    <w:rsid w:val="00BE1924"/>
    <w:rsid w:val="00BE2DB4"/>
    <w:rsid w:val="00BE2E7E"/>
    <w:rsid w:val="00BE3136"/>
    <w:rsid w:val="00BE4E38"/>
    <w:rsid w:val="00BE4E61"/>
    <w:rsid w:val="00BE575C"/>
    <w:rsid w:val="00BE7308"/>
    <w:rsid w:val="00BE736D"/>
    <w:rsid w:val="00BE79EF"/>
    <w:rsid w:val="00BE7DCC"/>
    <w:rsid w:val="00BF1484"/>
    <w:rsid w:val="00BF3C67"/>
    <w:rsid w:val="00BF49CE"/>
    <w:rsid w:val="00BF4BA8"/>
    <w:rsid w:val="00BF5BD0"/>
    <w:rsid w:val="00BF6898"/>
    <w:rsid w:val="00BF6B8E"/>
    <w:rsid w:val="00BF6C3F"/>
    <w:rsid w:val="00C00290"/>
    <w:rsid w:val="00C012C7"/>
    <w:rsid w:val="00C02923"/>
    <w:rsid w:val="00C031AF"/>
    <w:rsid w:val="00C034C4"/>
    <w:rsid w:val="00C04815"/>
    <w:rsid w:val="00C0495F"/>
    <w:rsid w:val="00C04F15"/>
    <w:rsid w:val="00C0503E"/>
    <w:rsid w:val="00C064B3"/>
    <w:rsid w:val="00C068F0"/>
    <w:rsid w:val="00C06A50"/>
    <w:rsid w:val="00C073D6"/>
    <w:rsid w:val="00C117F3"/>
    <w:rsid w:val="00C11B15"/>
    <w:rsid w:val="00C122CA"/>
    <w:rsid w:val="00C12C8D"/>
    <w:rsid w:val="00C12EA5"/>
    <w:rsid w:val="00C146B3"/>
    <w:rsid w:val="00C150D1"/>
    <w:rsid w:val="00C1522D"/>
    <w:rsid w:val="00C158CC"/>
    <w:rsid w:val="00C1641E"/>
    <w:rsid w:val="00C17BE1"/>
    <w:rsid w:val="00C20C4B"/>
    <w:rsid w:val="00C20D27"/>
    <w:rsid w:val="00C22085"/>
    <w:rsid w:val="00C22174"/>
    <w:rsid w:val="00C22EA7"/>
    <w:rsid w:val="00C23B45"/>
    <w:rsid w:val="00C2496A"/>
    <w:rsid w:val="00C258C6"/>
    <w:rsid w:val="00C2602E"/>
    <w:rsid w:val="00C26612"/>
    <w:rsid w:val="00C276A9"/>
    <w:rsid w:val="00C27C01"/>
    <w:rsid w:val="00C31628"/>
    <w:rsid w:val="00C31C4F"/>
    <w:rsid w:val="00C32E6F"/>
    <w:rsid w:val="00C333D7"/>
    <w:rsid w:val="00C33C3F"/>
    <w:rsid w:val="00C34A57"/>
    <w:rsid w:val="00C3500B"/>
    <w:rsid w:val="00C353FB"/>
    <w:rsid w:val="00C357D8"/>
    <w:rsid w:val="00C36100"/>
    <w:rsid w:val="00C3667F"/>
    <w:rsid w:val="00C402A5"/>
    <w:rsid w:val="00C40DA3"/>
    <w:rsid w:val="00C41F95"/>
    <w:rsid w:val="00C422D5"/>
    <w:rsid w:val="00C4294D"/>
    <w:rsid w:val="00C44347"/>
    <w:rsid w:val="00C44B55"/>
    <w:rsid w:val="00C45413"/>
    <w:rsid w:val="00C46F06"/>
    <w:rsid w:val="00C46F76"/>
    <w:rsid w:val="00C47503"/>
    <w:rsid w:val="00C50D21"/>
    <w:rsid w:val="00C51789"/>
    <w:rsid w:val="00C52C73"/>
    <w:rsid w:val="00C52FA3"/>
    <w:rsid w:val="00C530BB"/>
    <w:rsid w:val="00C530E7"/>
    <w:rsid w:val="00C55B69"/>
    <w:rsid w:val="00C55C7D"/>
    <w:rsid w:val="00C55EE5"/>
    <w:rsid w:val="00C57378"/>
    <w:rsid w:val="00C60394"/>
    <w:rsid w:val="00C6101E"/>
    <w:rsid w:val="00C619EF"/>
    <w:rsid w:val="00C61E61"/>
    <w:rsid w:val="00C63680"/>
    <w:rsid w:val="00C66558"/>
    <w:rsid w:val="00C70C58"/>
    <w:rsid w:val="00C72757"/>
    <w:rsid w:val="00C7288E"/>
    <w:rsid w:val="00C7306D"/>
    <w:rsid w:val="00C739EA"/>
    <w:rsid w:val="00C746C5"/>
    <w:rsid w:val="00C74709"/>
    <w:rsid w:val="00C747DF"/>
    <w:rsid w:val="00C75218"/>
    <w:rsid w:val="00C753C2"/>
    <w:rsid w:val="00C75B07"/>
    <w:rsid w:val="00C767A0"/>
    <w:rsid w:val="00C8074F"/>
    <w:rsid w:val="00C80752"/>
    <w:rsid w:val="00C80FB0"/>
    <w:rsid w:val="00C8179E"/>
    <w:rsid w:val="00C819D5"/>
    <w:rsid w:val="00C81EE5"/>
    <w:rsid w:val="00C82865"/>
    <w:rsid w:val="00C838BA"/>
    <w:rsid w:val="00C844FD"/>
    <w:rsid w:val="00C8574E"/>
    <w:rsid w:val="00C86A33"/>
    <w:rsid w:val="00C90318"/>
    <w:rsid w:val="00C90C5C"/>
    <w:rsid w:val="00C95BB0"/>
    <w:rsid w:val="00C97073"/>
    <w:rsid w:val="00C97247"/>
    <w:rsid w:val="00C97FC2"/>
    <w:rsid w:val="00CA0565"/>
    <w:rsid w:val="00CA0F12"/>
    <w:rsid w:val="00CA19C7"/>
    <w:rsid w:val="00CA4921"/>
    <w:rsid w:val="00CA6192"/>
    <w:rsid w:val="00CA68D7"/>
    <w:rsid w:val="00CA7103"/>
    <w:rsid w:val="00CA7176"/>
    <w:rsid w:val="00CB03D4"/>
    <w:rsid w:val="00CB0623"/>
    <w:rsid w:val="00CB095A"/>
    <w:rsid w:val="00CB0AF9"/>
    <w:rsid w:val="00CB2B37"/>
    <w:rsid w:val="00CB37D7"/>
    <w:rsid w:val="00CB4293"/>
    <w:rsid w:val="00CB6185"/>
    <w:rsid w:val="00CB6F28"/>
    <w:rsid w:val="00CB75FB"/>
    <w:rsid w:val="00CC10FF"/>
    <w:rsid w:val="00CC17EE"/>
    <w:rsid w:val="00CC2CE7"/>
    <w:rsid w:val="00CC4450"/>
    <w:rsid w:val="00CC4B98"/>
    <w:rsid w:val="00CC5560"/>
    <w:rsid w:val="00CC69C9"/>
    <w:rsid w:val="00CD22B9"/>
    <w:rsid w:val="00CD2D7B"/>
    <w:rsid w:val="00CD3D3D"/>
    <w:rsid w:val="00CD3EA4"/>
    <w:rsid w:val="00CD43AB"/>
    <w:rsid w:val="00CD44ED"/>
    <w:rsid w:val="00CD46B6"/>
    <w:rsid w:val="00CD4884"/>
    <w:rsid w:val="00CD4CFA"/>
    <w:rsid w:val="00CD4DF1"/>
    <w:rsid w:val="00CD5C74"/>
    <w:rsid w:val="00CD7019"/>
    <w:rsid w:val="00CD7936"/>
    <w:rsid w:val="00CD7A45"/>
    <w:rsid w:val="00CE0EE2"/>
    <w:rsid w:val="00CE15FD"/>
    <w:rsid w:val="00CE2149"/>
    <w:rsid w:val="00CE2A02"/>
    <w:rsid w:val="00CE5465"/>
    <w:rsid w:val="00CE762E"/>
    <w:rsid w:val="00CF03E3"/>
    <w:rsid w:val="00CF1A87"/>
    <w:rsid w:val="00CF3240"/>
    <w:rsid w:val="00CF458E"/>
    <w:rsid w:val="00CF6BAB"/>
    <w:rsid w:val="00D02E7C"/>
    <w:rsid w:val="00D02F18"/>
    <w:rsid w:val="00D031E5"/>
    <w:rsid w:val="00D0448E"/>
    <w:rsid w:val="00D0566D"/>
    <w:rsid w:val="00D05C92"/>
    <w:rsid w:val="00D06D6E"/>
    <w:rsid w:val="00D073DF"/>
    <w:rsid w:val="00D07988"/>
    <w:rsid w:val="00D07F04"/>
    <w:rsid w:val="00D1155B"/>
    <w:rsid w:val="00D12646"/>
    <w:rsid w:val="00D13388"/>
    <w:rsid w:val="00D1388D"/>
    <w:rsid w:val="00D139CE"/>
    <w:rsid w:val="00D13D0A"/>
    <w:rsid w:val="00D1405A"/>
    <w:rsid w:val="00D166AE"/>
    <w:rsid w:val="00D1692E"/>
    <w:rsid w:val="00D17BB9"/>
    <w:rsid w:val="00D203C7"/>
    <w:rsid w:val="00D2071E"/>
    <w:rsid w:val="00D208CD"/>
    <w:rsid w:val="00D20A8B"/>
    <w:rsid w:val="00D210C7"/>
    <w:rsid w:val="00D2264D"/>
    <w:rsid w:val="00D22E1F"/>
    <w:rsid w:val="00D2300F"/>
    <w:rsid w:val="00D237C7"/>
    <w:rsid w:val="00D23977"/>
    <w:rsid w:val="00D24121"/>
    <w:rsid w:val="00D276B2"/>
    <w:rsid w:val="00D2778C"/>
    <w:rsid w:val="00D303FB"/>
    <w:rsid w:val="00D31D42"/>
    <w:rsid w:val="00D32727"/>
    <w:rsid w:val="00D33B75"/>
    <w:rsid w:val="00D34B49"/>
    <w:rsid w:val="00D34B8B"/>
    <w:rsid w:val="00D357A8"/>
    <w:rsid w:val="00D361B1"/>
    <w:rsid w:val="00D36A97"/>
    <w:rsid w:val="00D37A44"/>
    <w:rsid w:val="00D40DA9"/>
    <w:rsid w:val="00D40E17"/>
    <w:rsid w:val="00D40F8B"/>
    <w:rsid w:val="00D4223A"/>
    <w:rsid w:val="00D438EA"/>
    <w:rsid w:val="00D44AFA"/>
    <w:rsid w:val="00D44E7E"/>
    <w:rsid w:val="00D450B9"/>
    <w:rsid w:val="00D46B70"/>
    <w:rsid w:val="00D4768E"/>
    <w:rsid w:val="00D477B8"/>
    <w:rsid w:val="00D479EB"/>
    <w:rsid w:val="00D47E2E"/>
    <w:rsid w:val="00D5168A"/>
    <w:rsid w:val="00D522FB"/>
    <w:rsid w:val="00D529BB"/>
    <w:rsid w:val="00D52A4F"/>
    <w:rsid w:val="00D530B0"/>
    <w:rsid w:val="00D54228"/>
    <w:rsid w:val="00D55054"/>
    <w:rsid w:val="00D558A1"/>
    <w:rsid w:val="00D600F5"/>
    <w:rsid w:val="00D61F86"/>
    <w:rsid w:val="00D63155"/>
    <w:rsid w:val="00D63929"/>
    <w:rsid w:val="00D64A1F"/>
    <w:rsid w:val="00D65EBA"/>
    <w:rsid w:val="00D66169"/>
    <w:rsid w:val="00D6637C"/>
    <w:rsid w:val="00D66D50"/>
    <w:rsid w:val="00D67AD5"/>
    <w:rsid w:val="00D70B60"/>
    <w:rsid w:val="00D7142C"/>
    <w:rsid w:val="00D72E34"/>
    <w:rsid w:val="00D73D82"/>
    <w:rsid w:val="00D7575E"/>
    <w:rsid w:val="00D8073B"/>
    <w:rsid w:val="00D81411"/>
    <w:rsid w:val="00D8254B"/>
    <w:rsid w:val="00D82EAC"/>
    <w:rsid w:val="00D83613"/>
    <w:rsid w:val="00D83A04"/>
    <w:rsid w:val="00D841CD"/>
    <w:rsid w:val="00D87B11"/>
    <w:rsid w:val="00D90764"/>
    <w:rsid w:val="00D90C6B"/>
    <w:rsid w:val="00D91AB0"/>
    <w:rsid w:val="00D9357C"/>
    <w:rsid w:val="00D93A16"/>
    <w:rsid w:val="00D94206"/>
    <w:rsid w:val="00D96C40"/>
    <w:rsid w:val="00DA05CE"/>
    <w:rsid w:val="00DA28DD"/>
    <w:rsid w:val="00DA2C55"/>
    <w:rsid w:val="00DA2EB7"/>
    <w:rsid w:val="00DA3621"/>
    <w:rsid w:val="00DA3C6B"/>
    <w:rsid w:val="00DA3CFD"/>
    <w:rsid w:val="00DA52AD"/>
    <w:rsid w:val="00DA6E2E"/>
    <w:rsid w:val="00DB0FB3"/>
    <w:rsid w:val="00DB1212"/>
    <w:rsid w:val="00DB35A3"/>
    <w:rsid w:val="00DB3F41"/>
    <w:rsid w:val="00DB42A8"/>
    <w:rsid w:val="00DB77E8"/>
    <w:rsid w:val="00DC1551"/>
    <w:rsid w:val="00DC176A"/>
    <w:rsid w:val="00DC1CE3"/>
    <w:rsid w:val="00DC2122"/>
    <w:rsid w:val="00DC2E40"/>
    <w:rsid w:val="00DC39B0"/>
    <w:rsid w:val="00DC3A1D"/>
    <w:rsid w:val="00DC5ED5"/>
    <w:rsid w:val="00DC61A3"/>
    <w:rsid w:val="00DC6223"/>
    <w:rsid w:val="00DC6EE9"/>
    <w:rsid w:val="00DC7AB5"/>
    <w:rsid w:val="00DD00BB"/>
    <w:rsid w:val="00DD1CD6"/>
    <w:rsid w:val="00DD24ED"/>
    <w:rsid w:val="00DD38A3"/>
    <w:rsid w:val="00DD399A"/>
    <w:rsid w:val="00DD5AF9"/>
    <w:rsid w:val="00DD5FE8"/>
    <w:rsid w:val="00DD73D4"/>
    <w:rsid w:val="00DD7DE7"/>
    <w:rsid w:val="00DE2A53"/>
    <w:rsid w:val="00DE2D6B"/>
    <w:rsid w:val="00DE4141"/>
    <w:rsid w:val="00DE4477"/>
    <w:rsid w:val="00DE47B7"/>
    <w:rsid w:val="00DE68B0"/>
    <w:rsid w:val="00DE6C6A"/>
    <w:rsid w:val="00DF0795"/>
    <w:rsid w:val="00DF0D2A"/>
    <w:rsid w:val="00DF14DE"/>
    <w:rsid w:val="00DF1536"/>
    <w:rsid w:val="00DF18FE"/>
    <w:rsid w:val="00DF3444"/>
    <w:rsid w:val="00DF4F88"/>
    <w:rsid w:val="00DF5E6C"/>
    <w:rsid w:val="00DF5EF8"/>
    <w:rsid w:val="00DF74AF"/>
    <w:rsid w:val="00DF7BF8"/>
    <w:rsid w:val="00E003A5"/>
    <w:rsid w:val="00E00C8E"/>
    <w:rsid w:val="00E00DF2"/>
    <w:rsid w:val="00E018C6"/>
    <w:rsid w:val="00E019EC"/>
    <w:rsid w:val="00E024F9"/>
    <w:rsid w:val="00E0294B"/>
    <w:rsid w:val="00E04CA7"/>
    <w:rsid w:val="00E05D98"/>
    <w:rsid w:val="00E069D9"/>
    <w:rsid w:val="00E070F5"/>
    <w:rsid w:val="00E07FBC"/>
    <w:rsid w:val="00E104D1"/>
    <w:rsid w:val="00E116B3"/>
    <w:rsid w:val="00E12007"/>
    <w:rsid w:val="00E1247D"/>
    <w:rsid w:val="00E12820"/>
    <w:rsid w:val="00E14E76"/>
    <w:rsid w:val="00E166F9"/>
    <w:rsid w:val="00E201CA"/>
    <w:rsid w:val="00E208F9"/>
    <w:rsid w:val="00E21947"/>
    <w:rsid w:val="00E22EF1"/>
    <w:rsid w:val="00E23601"/>
    <w:rsid w:val="00E2397F"/>
    <w:rsid w:val="00E23D09"/>
    <w:rsid w:val="00E2402E"/>
    <w:rsid w:val="00E24A1A"/>
    <w:rsid w:val="00E25038"/>
    <w:rsid w:val="00E25931"/>
    <w:rsid w:val="00E26941"/>
    <w:rsid w:val="00E27C43"/>
    <w:rsid w:val="00E3033C"/>
    <w:rsid w:val="00E31664"/>
    <w:rsid w:val="00E3240E"/>
    <w:rsid w:val="00E35292"/>
    <w:rsid w:val="00E364B6"/>
    <w:rsid w:val="00E36B7D"/>
    <w:rsid w:val="00E37BDA"/>
    <w:rsid w:val="00E37D38"/>
    <w:rsid w:val="00E37FBA"/>
    <w:rsid w:val="00E40369"/>
    <w:rsid w:val="00E41680"/>
    <w:rsid w:val="00E429D7"/>
    <w:rsid w:val="00E42A75"/>
    <w:rsid w:val="00E453DB"/>
    <w:rsid w:val="00E46199"/>
    <w:rsid w:val="00E518EA"/>
    <w:rsid w:val="00E5217F"/>
    <w:rsid w:val="00E545DE"/>
    <w:rsid w:val="00E5499C"/>
    <w:rsid w:val="00E556FD"/>
    <w:rsid w:val="00E56065"/>
    <w:rsid w:val="00E561E3"/>
    <w:rsid w:val="00E57831"/>
    <w:rsid w:val="00E57F80"/>
    <w:rsid w:val="00E6044B"/>
    <w:rsid w:val="00E6051E"/>
    <w:rsid w:val="00E622EF"/>
    <w:rsid w:val="00E6272D"/>
    <w:rsid w:val="00E63750"/>
    <w:rsid w:val="00E64468"/>
    <w:rsid w:val="00E64E61"/>
    <w:rsid w:val="00E65203"/>
    <w:rsid w:val="00E72AF2"/>
    <w:rsid w:val="00E774C5"/>
    <w:rsid w:val="00E77F21"/>
    <w:rsid w:val="00E8096F"/>
    <w:rsid w:val="00E80CE8"/>
    <w:rsid w:val="00E81103"/>
    <w:rsid w:val="00E83AC2"/>
    <w:rsid w:val="00E84C4E"/>
    <w:rsid w:val="00E84E81"/>
    <w:rsid w:val="00E851E1"/>
    <w:rsid w:val="00E85669"/>
    <w:rsid w:val="00E86688"/>
    <w:rsid w:val="00E90158"/>
    <w:rsid w:val="00E90C0F"/>
    <w:rsid w:val="00E9184C"/>
    <w:rsid w:val="00E92CD9"/>
    <w:rsid w:val="00E93B2F"/>
    <w:rsid w:val="00E94903"/>
    <w:rsid w:val="00E94E75"/>
    <w:rsid w:val="00EA067B"/>
    <w:rsid w:val="00EA0B4D"/>
    <w:rsid w:val="00EA19C3"/>
    <w:rsid w:val="00EA26A3"/>
    <w:rsid w:val="00EA2DCD"/>
    <w:rsid w:val="00EA3ECE"/>
    <w:rsid w:val="00EA4CFE"/>
    <w:rsid w:val="00EA59A0"/>
    <w:rsid w:val="00EA6878"/>
    <w:rsid w:val="00EA728B"/>
    <w:rsid w:val="00EA7309"/>
    <w:rsid w:val="00EA7768"/>
    <w:rsid w:val="00EA77CD"/>
    <w:rsid w:val="00EB1AC9"/>
    <w:rsid w:val="00EB2625"/>
    <w:rsid w:val="00EB49CD"/>
    <w:rsid w:val="00EB61C7"/>
    <w:rsid w:val="00EB62DC"/>
    <w:rsid w:val="00EB68CF"/>
    <w:rsid w:val="00EB6F7C"/>
    <w:rsid w:val="00EB7180"/>
    <w:rsid w:val="00EB72EB"/>
    <w:rsid w:val="00EC07E2"/>
    <w:rsid w:val="00EC0826"/>
    <w:rsid w:val="00EC089C"/>
    <w:rsid w:val="00EC0BE6"/>
    <w:rsid w:val="00EC17F8"/>
    <w:rsid w:val="00EC1B4E"/>
    <w:rsid w:val="00EC2C7A"/>
    <w:rsid w:val="00EC48A8"/>
    <w:rsid w:val="00EC50F2"/>
    <w:rsid w:val="00EC5554"/>
    <w:rsid w:val="00EC5C52"/>
    <w:rsid w:val="00EC7A22"/>
    <w:rsid w:val="00EC7DDC"/>
    <w:rsid w:val="00ED0281"/>
    <w:rsid w:val="00ED074E"/>
    <w:rsid w:val="00ED07FE"/>
    <w:rsid w:val="00ED0A38"/>
    <w:rsid w:val="00ED0E35"/>
    <w:rsid w:val="00ED1705"/>
    <w:rsid w:val="00ED2CE9"/>
    <w:rsid w:val="00ED3B9A"/>
    <w:rsid w:val="00ED4784"/>
    <w:rsid w:val="00ED50A7"/>
    <w:rsid w:val="00ED7092"/>
    <w:rsid w:val="00ED7531"/>
    <w:rsid w:val="00ED7D04"/>
    <w:rsid w:val="00ED7E69"/>
    <w:rsid w:val="00EE0861"/>
    <w:rsid w:val="00EE2B3A"/>
    <w:rsid w:val="00EE2E5B"/>
    <w:rsid w:val="00EE3418"/>
    <w:rsid w:val="00EE36EF"/>
    <w:rsid w:val="00EE3AF5"/>
    <w:rsid w:val="00EE48E2"/>
    <w:rsid w:val="00EE65F0"/>
    <w:rsid w:val="00EE674D"/>
    <w:rsid w:val="00EF087A"/>
    <w:rsid w:val="00EF088A"/>
    <w:rsid w:val="00EF1DA7"/>
    <w:rsid w:val="00EF333D"/>
    <w:rsid w:val="00EF3604"/>
    <w:rsid w:val="00EF4B63"/>
    <w:rsid w:val="00EF6AF2"/>
    <w:rsid w:val="00EF7856"/>
    <w:rsid w:val="00F01491"/>
    <w:rsid w:val="00F01551"/>
    <w:rsid w:val="00F0215F"/>
    <w:rsid w:val="00F0401C"/>
    <w:rsid w:val="00F04504"/>
    <w:rsid w:val="00F04ED6"/>
    <w:rsid w:val="00F06742"/>
    <w:rsid w:val="00F067D1"/>
    <w:rsid w:val="00F06898"/>
    <w:rsid w:val="00F06DE6"/>
    <w:rsid w:val="00F07531"/>
    <w:rsid w:val="00F11159"/>
    <w:rsid w:val="00F1290E"/>
    <w:rsid w:val="00F13F31"/>
    <w:rsid w:val="00F14D4E"/>
    <w:rsid w:val="00F206F7"/>
    <w:rsid w:val="00F224AB"/>
    <w:rsid w:val="00F2296E"/>
    <w:rsid w:val="00F23E67"/>
    <w:rsid w:val="00F24C6C"/>
    <w:rsid w:val="00F24E62"/>
    <w:rsid w:val="00F25AF5"/>
    <w:rsid w:val="00F25C87"/>
    <w:rsid w:val="00F26B81"/>
    <w:rsid w:val="00F2777F"/>
    <w:rsid w:val="00F300B0"/>
    <w:rsid w:val="00F3020F"/>
    <w:rsid w:val="00F30E5C"/>
    <w:rsid w:val="00F311EA"/>
    <w:rsid w:val="00F3138A"/>
    <w:rsid w:val="00F31CD3"/>
    <w:rsid w:val="00F31DEE"/>
    <w:rsid w:val="00F32371"/>
    <w:rsid w:val="00F3393A"/>
    <w:rsid w:val="00F34BB2"/>
    <w:rsid w:val="00F35A9B"/>
    <w:rsid w:val="00F35E6C"/>
    <w:rsid w:val="00F36CD7"/>
    <w:rsid w:val="00F37C1E"/>
    <w:rsid w:val="00F42246"/>
    <w:rsid w:val="00F42EDD"/>
    <w:rsid w:val="00F4522C"/>
    <w:rsid w:val="00F4681A"/>
    <w:rsid w:val="00F47594"/>
    <w:rsid w:val="00F5077B"/>
    <w:rsid w:val="00F5330C"/>
    <w:rsid w:val="00F5426B"/>
    <w:rsid w:val="00F54906"/>
    <w:rsid w:val="00F55D26"/>
    <w:rsid w:val="00F56DD2"/>
    <w:rsid w:val="00F6190D"/>
    <w:rsid w:val="00F62FAA"/>
    <w:rsid w:val="00F64A64"/>
    <w:rsid w:val="00F65FEF"/>
    <w:rsid w:val="00F673D0"/>
    <w:rsid w:val="00F67960"/>
    <w:rsid w:val="00F70CE5"/>
    <w:rsid w:val="00F71FBF"/>
    <w:rsid w:val="00F72D45"/>
    <w:rsid w:val="00F743E0"/>
    <w:rsid w:val="00F74803"/>
    <w:rsid w:val="00F7490D"/>
    <w:rsid w:val="00F757BC"/>
    <w:rsid w:val="00F76A78"/>
    <w:rsid w:val="00F76A7F"/>
    <w:rsid w:val="00F77E9B"/>
    <w:rsid w:val="00F77F7A"/>
    <w:rsid w:val="00F824D9"/>
    <w:rsid w:val="00F82955"/>
    <w:rsid w:val="00F82B7A"/>
    <w:rsid w:val="00F8480D"/>
    <w:rsid w:val="00F84A34"/>
    <w:rsid w:val="00F84ED5"/>
    <w:rsid w:val="00F873CC"/>
    <w:rsid w:val="00F90C15"/>
    <w:rsid w:val="00F91CD1"/>
    <w:rsid w:val="00F92248"/>
    <w:rsid w:val="00F92AE5"/>
    <w:rsid w:val="00F92B89"/>
    <w:rsid w:val="00F92C4D"/>
    <w:rsid w:val="00F95DB9"/>
    <w:rsid w:val="00F96540"/>
    <w:rsid w:val="00F97B28"/>
    <w:rsid w:val="00FA18FF"/>
    <w:rsid w:val="00FA1AC9"/>
    <w:rsid w:val="00FA2C1F"/>
    <w:rsid w:val="00FA5186"/>
    <w:rsid w:val="00FA6D52"/>
    <w:rsid w:val="00FA7751"/>
    <w:rsid w:val="00FA7A5E"/>
    <w:rsid w:val="00FA7AFB"/>
    <w:rsid w:val="00FB0993"/>
    <w:rsid w:val="00FB16A5"/>
    <w:rsid w:val="00FB1D85"/>
    <w:rsid w:val="00FB2D39"/>
    <w:rsid w:val="00FB45E6"/>
    <w:rsid w:val="00FB6240"/>
    <w:rsid w:val="00FB7269"/>
    <w:rsid w:val="00FC0367"/>
    <w:rsid w:val="00FC2E64"/>
    <w:rsid w:val="00FC2E96"/>
    <w:rsid w:val="00FC3437"/>
    <w:rsid w:val="00FC57AF"/>
    <w:rsid w:val="00FD1B1A"/>
    <w:rsid w:val="00FD1F4C"/>
    <w:rsid w:val="00FD2617"/>
    <w:rsid w:val="00FD27F3"/>
    <w:rsid w:val="00FD48F8"/>
    <w:rsid w:val="00FD61C0"/>
    <w:rsid w:val="00FD66FA"/>
    <w:rsid w:val="00FD69E7"/>
    <w:rsid w:val="00FD7A80"/>
    <w:rsid w:val="00FD7D79"/>
    <w:rsid w:val="00FE0BA8"/>
    <w:rsid w:val="00FE25F6"/>
    <w:rsid w:val="00FE339F"/>
    <w:rsid w:val="00FE347E"/>
    <w:rsid w:val="00FE573E"/>
    <w:rsid w:val="00FF3195"/>
    <w:rsid w:val="00FF548C"/>
    <w:rsid w:val="00FF5662"/>
    <w:rsid w:val="00FF7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014958"/>
  <w15:chartTrackingRefBased/>
  <w15:docId w15:val="{EAACADCB-5AC8-4603-965F-03422F413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02A5"/>
    <w:pPr>
      <w:widowControl w:val="0"/>
    </w:pPr>
    <w:rPr>
      <w:rFonts w:eastAsia="PMingLiU"/>
      <w:kern w:val="2"/>
      <w:sz w:val="24"/>
      <w:szCs w:val="24"/>
      <w:lang w:eastAsia="zh-TW"/>
    </w:rPr>
  </w:style>
  <w:style w:type="paragraph" w:styleId="Heading1">
    <w:name w:val="heading 1"/>
    <w:basedOn w:val="Normal"/>
    <w:next w:val="Normal"/>
    <w:qFormat/>
    <w:rsid w:val="000D2CE3"/>
    <w:pPr>
      <w:keepNext/>
      <w:keepLines/>
      <w:spacing w:before="340" w:after="330" w:line="578" w:lineRule="auto"/>
      <w:outlineLvl w:val="0"/>
    </w:pPr>
    <w:rPr>
      <w:b/>
      <w:bCs/>
      <w:kern w:val="44"/>
      <w:sz w:val="44"/>
      <w:szCs w:val="44"/>
    </w:rPr>
  </w:style>
  <w:style w:type="paragraph" w:styleId="Heading2">
    <w:name w:val="heading 2"/>
    <w:basedOn w:val="Normal"/>
    <w:next w:val="Normal"/>
    <w:qFormat/>
    <w:rsid w:val="000D2CE3"/>
    <w:pPr>
      <w:keepNext/>
      <w:tabs>
        <w:tab w:val="left" w:pos="8460"/>
      </w:tabs>
      <w:ind w:leftChars="50" w:left="121" w:hanging="1"/>
      <w:outlineLvl w:val="1"/>
    </w:pPr>
    <w:rPr>
      <w:rFonts w:ascii="Arial" w:hAnsi="Arial" w:cs="Arial"/>
      <w:b/>
      <w:bCs/>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D2CE3"/>
    <w:pPr>
      <w:tabs>
        <w:tab w:val="center" w:pos="4153"/>
        <w:tab w:val="right" w:pos="8306"/>
      </w:tabs>
      <w:snapToGrid w:val="0"/>
    </w:pPr>
    <w:rPr>
      <w:sz w:val="20"/>
      <w:szCs w:val="20"/>
    </w:rPr>
  </w:style>
  <w:style w:type="character" w:customStyle="1" w:styleId="HeaderChar">
    <w:name w:val="Header Char"/>
    <w:link w:val="Header"/>
    <w:rsid w:val="000D2CE3"/>
    <w:rPr>
      <w:rFonts w:eastAsia="PMingLiU"/>
      <w:kern w:val="2"/>
      <w:lang w:val="en-US" w:eastAsia="zh-TW" w:bidi="ar-SA"/>
    </w:rPr>
  </w:style>
  <w:style w:type="paragraph" w:styleId="Footer">
    <w:name w:val="footer"/>
    <w:basedOn w:val="Normal"/>
    <w:link w:val="FooterChar"/>
    <w:rsid w:val="000D2CE3"/>
    <w:pPr>
      <w:tabs>
        <w:tab w:val="center" w:pos="4153"/>
        <w:tab w:val="right" w:pos="8306"/>
      </w:tabs>
      <w:snapToGrid w:val="0"/>
    </w:pPr>
    <w:rPr>
      <w:sz w:val="20"/>
      <w:szCs w:val="20"/>
    </w:rPr>
  </w:style>
  <w:style w:type="character" w:customStyle="1" w:styleId="FooterChar">
    <w:name w:val="Footer Char"/>
    <w:link w:val="Footer"/>
    <w:rsid w:val="000D2CE3"/>
    <w:rPr>
      <w:rFonts w:eastAsia="PMingLiU"/>
      <w:kern w:val="2"/>
      <w:lang w:val="en-US" w:eastAsia="zh-TW" w:bidi="ar-SA"/>
    </w:rPr>
  </w:style>
  <w:style w:type="table" w:styleId="TableGrid">
    <w:name w:val="Table Grid"/>
    <w:basedOn w:val="TableNormal"/>
    <w:rsid w:val="000D2CE3"/>
    <w:pPr>
      <w:widowControl w:val="0"/>
    </w:pPr>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0D2CE3"/>
    <w:pPr>
      <w:jc w:val="both"/>
    </w:pPr>
    <w:rPr>
      <w:rFonts w:ascii="Arial" w:eastAsia="SimSun" w:hAnsi="Arial" w:cs="Arial"/>
      <w:sz w:val="20"/>
      <w:szCs w:val="20"/>
      <w:lang w:eastAsia="zh-CN"/>
    </w:rPr>
  </w:style>
  <w:style w:type="character" w:styleId="PageNumber">
    <w:name w:val="page number"/>
    <w:basedOn w:val="DefaultParagraphFont"/>
    <w:rsid w:val="000D2CE3"/>
  </w:style>
  <w:style w:type="paragraph" w:customStyle="1" w:styleId="Char1CharCharChar">
    <w:name w:val="Char1 Char Char Char"/>
    <w:basedOn w:val="Normal"/>
    <w:rsid w:val="000D2CE3"/>
    <w:pPr>
      <w:jc w:val="both"/>
    </w:pPr>
    <w:rPr>
      <w:rFonts w:ascii="Arial" w:eastAsia="SimSun" w:hAnsi="Arial" w:cs="Arial"/>
      <w:sz w:val="20"/>
      <w:szCs w:val="20"/>
      <w:lang w:eastAsia="zh-CN"/>
    </w:rPr>
  </w:style>
  <w:style w:type="paragraph" w:customStyle="1" w:styleId="Pa35">
    <w:name w:val="Pa35"/>
    <w:basedOn w:val="Normal"/>
    <w:next w:val="Normal"/>
    <w:rsid w:val="000D2CE3"/>
    <w:pPr>
      <w:autoSpaceDE w:val="0"/>
      <w:autoSpaceDN w:val="0"/>
      <w:adjustRightInd w:val="0"/>
      <w:spacing w:line="181" w:lineRule="atLeast"/>
    </w:pPr>
    <w:rPr>
      <w:rFonts w:ascii="Frutiger LT Std 45 Light" w:eastAsia="Frutiger LT Std 45 Light"/>
      <w:kern w:val="0"/>
      <w:lang w:eastAsia="zh-CN"/>
    </w:rPr>
  </w:style>
  <w:style w:type="paragraph" w:styleId="Date">
    <w:name w:val="Date"/>
    <w:basedOn w:val="Normal"/>
    <w:next w:val="Normal"/>
    <w:rsid w:val="000D2CE3"/>
    <w:pPr>
      <w:ind w:leftChars="2500" w:left="100"/>
    </w:pPr>
  </w:style>
  <w:style w:type="character" w:styleId="Hyperlink">
    <w:name w:val="Hyperlink"/>
    <w:uiPriority w:val="99"/>
    <w:rsid w:val="00594FFF"/>
    <w:rPr>
      <w:color w:val="0000FF"/>
      <w:u w:val="single"/>
    </w:rPr>
  </w:style>
  <w:style w:type="paragraph" w:customStyle="1" w:styleId="Char1CharCharCharCharCharCharCharCharChar">
    <w:name w:val="Char1 Char Char Char Char Char Char Char Char Char"/>
    <w:basedOn w:val="Normal"/>
    <w:rsid w:val="003D188C"/>
    <w:pPr>
      <w:jc w:val="both"/>
    </w:pPr>
    <w:rPr>
      <w:rFonts w:ascii="Arial" w:eastAsia="SimSun" w:hAnsi="Arial" w:cs="Arial"/>
      <w:sz w:val="20"/>
      <w:szCs w:val="20"/>
      <w:lang w:eastAsia="zh-CN"/>
    </w:rPr>
  </w:style>
  <w:style w:type="paragraph" w:styleId="BalloonText">
    <w:name w:val="Balloon Text"/>
    <w:basedOn w:val="Normal"/>
    <w:link w:val="BalloonTextChar"/>
    <w:rsid w:val="00CF6BAB"/>
    <w:rPr>
      <w:rFonts w:ascii="Cambria" w:hAnsi="Cambria"/>
      <w:sz w:val="18"/>
      <w:szCs w:val="18"/>
    </w:rPr>
  </w:style>
  <w:style w:type="character" w:customStyle="1" w:styleId="BalloonTextChar">
    <w:name w:val="Balloon Text Char"/>
    <w:link w:val="BalloonText"/>
    <w:rsid w:val="00CF6BAB"/>
    <w:rPr>
      <w:rFonts w:ascii="Cambria" w:eastAsia="PMingLiU" w:hAnsi="Cambria" w:cs="Times New Roman"/>
      <w:kern w:val="2"/>
      <w:sz w:val="18"/>
      <w:szCs w:val="18"/>
    </w:rPr>
  </w:style>
  <w:style w:type="character" w:styleId="CommentReference">
    <w:name w:val="annotation reference"/>
    <w:rsid w:val="001E2B78"/>
    <w:rPr>
      <w:sz w:val="16"/>
      <w:szCs w:val="16"/>
    </w:rPr>
  </w:style>
  <w:style w:type="paragraph" w:styleId="CommentText">
    <w:name w:val="annotation text"/>
    <w:basedOn w:val="Normal"/>
    <w:link w:val="CommentTextChar"/>
    <w:rsid w:val="001E2B78"/>
    <w:rPr>
      <w:sz w:val="20"/>
      <w:szCs w:val="20"/>
    </w:rPr>
  </w:style>
  <w:style w:type="character" w:customStyle="1" w:styleId="CommentTextChar">
    <w:name w:val="Comment Text Char"/>
    <w:link w:val="CommentText"/>
    <w:rsid w:val="001E2B78"/>
    <w:rPr>
      <w:rFonts w:eastAsia="PMingLiU"/>
      <w:kern w:val="2"/>
      <w:lang w:eastAsia="zh-TW"/>
    </w:rPr>
  </w:style>
  <w:style w:type="table" w:styleId="GridTable3-Accent1">
    <w:name w:val="Grid Table 3 Accent 1"/>
    <w:basedOn w:val="TableNormal"/>
    <w:uiPriority w:val="48"/>
    <w:rsid w:val="00D522FB"/>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paragraph" w:styleId="CommentSubject">
    <w:name w:val="annotation subject"/>
    <w:basedOn w:val="CommentText"/>
    <w:next w:val="CommentText"/>
    <w:link w:val="CommentSubjectChar"/>
    <w:rsid w:val="00E12820"/>
    <w:rPr>
      <w:b/>
      <w:bCs/>
    </w:rPr>
  </w:style>
  <w:style w:type="character" w:customStyle="1" w:styleId="CommentSubjectChar">
    <w:name w:val="Comment Subject Char"/>
    <w:link w:val="CommentSubject"/>
    <w:rsid w:val="00E12820"/>
    <w:rPr>
      <w:rFonts w:eastAsia="PMingLiU"/>
      <w:b/>
      <w:bCs/>
      <w:kern w:val="2"/>
      <w:lang w:eastAsia="zh-TW"/>
    </w:rPr>
  </w:style>
  <w:style w:type="table" w:styleId="GridTable7Colorful-Accent5">
    <w:name w:val="Grid Table 7 Colorful Accent 5"/>
    <w:basedOn w:val="TableNormal"/>
    <w:uiPriority w:val="52"/>
    <w:rsid w:val="00607860"/>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6Colorful-Accent1">
    <w:name w:val="Grid Table 6 Colorful Accent 1"/>
    <w:basedOn w:val="TableNormal"/>
    <w:uiPriority w:val="51"/>
    <w:rsid w:val="00607860"/>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9"/>
    <w:rsid w:val="00607860"/>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leGrid8">
    <w:name w:val="Table Grid 8"/>
    <w:basedOn w:val="TableNormal"/>
    <w:rsid w:val="00056A66"/>
    <w:pPr>
      <w:widowControl w:val="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TJAtable">
    <w:name w:val="GTJA table"/>
    <w:basedOn w:val="TableNormal"/>
    <w:uiPriority w:val="48"/>
    <w:rsid w:val="002D584F"/>
    <w:pPr>
      <w:jc w:val="center"/>
    </w:pPr>
    <w:rPr>
      <w:rFonts w:eastAsia="Calibri"/>
      <w:color w:val="000000"/>
      <w:sz w:val="22"/>
      <w:szCs w:val="22"/>
    </w:rPr>
    <w:tblPr>
      <w:tblStyleRowBandSize w:val="1"/>
      <w:tblStyleColBandSize w:val="1"/>
    </w:tblPr>
    <w:tcPr>
      <w:vAlign w:val="center"/>
    </w:tcPr>
    <w:tblStylePr w:type="firstRow">
      <w:rPr>
        <w:b/>
        <w:bCs/>
        <w:color w:val="000000"/>
      </w:rPr>
      <w:tblPr/>
      <w:tcPr>
        <w:tcBorders>
          <w:top w:val="single" w:sz="4" w:space="0" w:color="4F81BD"/>
          <w:bottom w:val="nil"/>
          <w:insideH w:val="nil"/>
        </w:tcBorders>
        <w:shd w:val="clear" w:color="auto" w:fill="C4E1F3"/>
      </w:tcPr>
    </w:tblStylePr>
    <w:tblStylePr w:type="lastRow">
      <w:pPr>
        <w:jc w:val="center"/>
      </w:pPr>
      <w:rPr>
        <w:b/>
        <w:bCs/>
      </w:rPr>
      <w:tblPr/>
      <w:tcPr>
        <w:tcBorders>
          <w:top w:val="single" w:sz="4" w:space="0" w:color="4F81BD"/>
          <w:left w:val="nil"/>
          <w:bottom w:val="single" w:sz="4" w:space="0" w:color="4F81BD"/>
          <w:right w:val="nil"/>
          <w:insideH w:val="nil"/>
          <w:insideV w:val="nil"/>
        </w:tcBorders>
      </w:tcPr>
    </w:tblStylePr>
    <w:tblStylePr w:type="firstCol">
      <w:rPr>
        <w:b/>
        <w:bCs/>
      </w:rPr>
      <w:tblPr/>
      <w:tcPr>
        <w:tcBorders>
          <w:top w:val="single" w:sz="4" w:space="0" w:color="4F81BD"/>
          <w:left w:val="nil"/>
          <w:bottom w:val="single" w:sz="4" w:space="0" w:color="4F81BD"/>
          <w:right w:val="nil"/>
          <w:insideH w:val="single" w:sz="4" w:space="0" w:color="4F81BD"/>
          <w:insideV w:val="nil"/>
        </w:tcBorders>
      </w:tcPr>
    </w:tblStylePr>
    <w:tblStylePr w:type="lastCol">
      <w:rPr>
        <w:b/>
        <w:bCs/>
      </w:rPr>
      <w:tblPr/>
      <w:tcPr>
        <w:tcBorders>
          <w:top w:val="single" w:sz="4" w:space="0" w:color="4F81BD"/>
          <w:left w:val="nil"/>
          <w:bottom w:val="single" w:sz="4" w:space="0" w:color="4F81BD"/>
          <w:right w:val="nil"/>
          <w:insideH w:val="single" w:sz="4" w:space="0" w:color="4F81BD"/>
          <w:insideV w:val="nil"/>
        </w:tcBorders>
        <w:shd w:val="clear" w:color="auto" w:fill="FFFFFF"/>
      </w:tcPr>
    </w:tblStylePr>
    <w:tblStylePr w:type="band1Vert">
      <w:tblPr/>
      <w:tcPr>
        <w:tcBorders>
          <w:top w:val="single" w:sz="4" w:space="0" w:color="4F81BD"/>
          <w:left w:val="nil"/>
          <w:bottom w:val="single" w:sz="4" w:space="0" w:color="4F81BD"/>
          <w:right w:val="nil"/>
          <w:insideH w:val="single" w:sz="4" w:space="0" w:color="4F81BD"/>
          <w:insideV w:val="single" w:sz="4" w:space="0" w:color="4F81BD"/>
        </w:tcBorders>
      </w:tcPr>
    </w:tblStylePr>
    <w:tblStylePr w:type="band2Vert">
      <w:tblPr/>
      <w:tcPr>
        <w:tcBorders>
          <w:top w:val="single" w:sz="4" w:space="0" w:color="4F81BD"/>
          <w:left w:val="nil"/>
          <w:bottom w:val="single" w:sz="4" w:space="0" w:color="4F81BD"/>
          <w:right w:val="nil"/>
          <w:insideH w:val="single" w:sz="4" w:space="0" w:color="4F81BD"/>
          <w:insideV w:val="single" w:sz="4" w:space="0" w:color="4F81BD"/>
        </w:tcBorders>
      </w:tcPr>
    </w:tblStylePr>
    <w:tblStylePr w:type="band1Horz">
      <w:tblPr/>
      <w:tcPr>
        <w:tcBorders>
          <w:top w:val="single" w:sz="4" w:space="0" w:color="4F81BD"/>
          <w:left w:val="nil"/>
          <w:bottom w:val="single" w:sz="4" w:space="0" w:color="4F81BD"/>
          <w:right w:val="nil"/>
          <w:insideH w:val="single" w:sz="4" w:space="0" w:color="4F81BD"/>
          <w:insideV w:val="nil"/>
        </w:tcBorders>
      </w:tcPr>
    </w:tblStylePr>
    <w:tblStylePr w:type="band2Horz">
      <w:tblPr/>
      <w:tcPr>
        <w:tcBorders>
          <w:top w:val="nil"/>
          <w:left w:val="nil"/>
          <w:bottom w:val="nil"/>
          <w:right w:val="nil"/>
          <w:insideH w:val="single" w:sz="4" w:space="0" w:color="4F81BD"/>
          <w:insideV w:val="nil"/>
        </w:tcBorders>
      </w:tcPr>
    </w:tblStylePr>
    <w:tblStylePr w:type="neCell">
      <w:tblPr/>
      <w:tcPr>
        <w:tcBorders>
          <w:left w:val="nil"/>
          <w:bottom w:val="single" w:sz="4" w:space="0" w:color="00467E"/>
        </w:tcBorders>
      </w:tcPr>
    </w:tblStylePr>
    <w:tblStylePr w:type="nwCell">
      <w:tblPr/>
      <w:tcPr>
        <w:tcBorders>
          <w:bottom w:val="single" w:sz="4" w:space="0" w:color="00467E"/>
          <w:right w:val="nil"/>
        </w:tcBorders>
      </w:tcPr>
    </w:tblStylePr>
    <w:tblStylePr w:type="seCell">
      <w:tblPr/>
      <w:tcPr>
        <w:tcBorders>
          <w:top w:val="nil"/>
          <w:left w:val="nil"/>
          <w:right w:val="nil"/>
        </w:tcBorders>
      </w:tcPr>
    </w:tblStylePr>
    <w:tblStylePr w:type="swCell">
      <w:tblPr/>
      <w:tcPr>
        <w:tcBorders>
          <w:top w:val="nil"/>
          <w:right w:val="nil"/>
        </w:tcBorders>
      </w:tcPr>
    </w:tblStylePr>
  </w:style>
  <w:style w:type="character" w:customStyle="1" w:styleId="UnresolvedMention1">
    <w:name w:val="Unresolved Mention1"/>
    <w:uiPriority w:val="99"/>
    <w:semiHidden/>
    <w:unhideWhenUsed/>
    <w:rsid w:val="0053142C"/>
    <w:rPr>
      <w:color w:val="605E5C"/>
      <w:shd w:val="clear" w:color="auto" w:fill="E1DFDD"/>
    </w:rPr>
  </w:style>
  <w:style w:type="table" w:styleId="GridTable3-Accent4">
    <w:name w:val="Grid Table 3 Accent 4"/>
    <w:basedOn w:val="TableNormal"/>
    <w:uiPriority w:val="48"/>
    <w:rsid w:val="00E12007"/>
    <w:rPr>
      <w:rFonts w:ascii="Aptos" w:eastAsia="Aptos" w:hAnsi="Aptos"/>
      <w:kern w:val="2"/>
      <w:sz w:val="22"/>
      <w:szCs w:val="22"/>
    </w:rPr>
    <w:tblPr>
      <w:tblStyleRowBandSize w:val="1"/>
      <w:tblStyleColBandSize w:val="1"/>
      <w:tblBorders>
        <w:top w:val="single" w:sz="4" w:space="0" w:color="60CAF3"/>
        <w:left w:val="single" w:sz="4" w:space="0" w:color="60CAF3"/>
        <w:bottom w:val="single" w:sz="4" w:space="0" w:color="60CAF3"/>
        <w:right w:val="single" w:sz="4" w:space="0" w:color="60CAF3"/>
        <w:insideH w:val="single" w:sz="4" w:space="0" w:color="60CAF3"/>
        <w:insideV w:val="single" w:sz="4" w:space="0" w:color="60CAF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AEDFB"/>
      </w:tcPr>
    </w:tblStylePr>
    <w:tblStylePr w:type="band1Horz">
      <w:tblPr/>
      <w:tcPr>
        <w:shd w:val="clear" w:color="auto" w:fill="CAEDFB"/>
      </w:tcPr>
    </w:tblStylePr>
    <w:tblStylePr w:type="neCell">
      <w:tblPr/>
      <w:tcPr>
        <w:tcBorders>
          <w:bottom w:val="single" w:sz="4" w:space="0" w:color="60CAF3"/>
        </w:tcBorders>
      </w:tcPr>
    </w:tblStylePr>
    <w:tblStylePr w:type="nwCell">
      <w:tblPr/>
      <w:tcPr>
        <w:tcBorders>
          <w:bottom w:val="single" w:sz="4" w:space="0" w:color="60CAF3"/>
        </w:tcBorders>
      </w:tcPr>
    </w:tblStylePr>
    <w:tblStylePr w:type="seCell">
      <w:tblPr/>
      <w:tcPr>
        <w:tcBorders>
          <w:top w:val="single" w:sz="4" w:space="0" w:color="60CAF3"/>
        </w:tcBorders>
      </w:tcPr>
    </w:tblStylePr>
    <w:tblStylePr w:type="swCell">
      <w:tblPr/>
      <w:tcPr>
        <w:tcBorders>
          <w:top w:val="single" w:sz="4" w:space="0" w:color="60CAF3"/>
        </w:tcBorders>
      </w:tcPr>
    </w:tblStylePr>
  </w:style>
  <w:style w:type="table" w:styleId="GridTable4-Accent4">
    <w:name w:val="Grid Table 4 Accent 4"/>
    <w:basedOn w:val="TableNormal"/>
    <w:uiPriority w:val="49"/>
    <w:rsid w:val="00E12007"/>
    <w:rPr>
      <w:rFonts w:ascii="Aptos" w:eastAsia="Aptos" w:hAnsi="Aptos"/>
      <w:kern w:val="2"/>
      <w:sz w:val="22"/>
      <w:szCs w:val="22"/>
    </w:rPr>
    <w:tblPr>
      <w:tblStyleRowBandSize w:val="1"/>
      <w:tblStyleColBandSize w:val="1"/>
      <w:tblBorders>
        <w:top w:val="single" w:sz="4" w:space="0" w:color="60CAF3"/>
        <w:left w:val="single" w:sz="4" w:space="0" w:color="60CAF3"/>
        <w:bottom w:val="single" w:sz="4" w:space="0" w:color="60CAF3"/>
        <w:right w:val="single" w:sz="4" w:space="0" w:color="60CAF3"/>
        <w:insideH w:val="single" w:sz="4" w:space="0" w:color="60CAF3"/>
        <w:insideV w:val="single" w:sz="4" w:space="0" w:color="60CAF3"/>
      </w:tblBorders>
    </w:tblPr>
    <w:tblStylePr w:type="firstRow">
      <w:rPr>
        <w:b/>
        <w:bCs/>
        <w:color w:val="FFFFFF"/>
      </w:rPr>
      <w:tblPr/>
      <w:tcPr>
        <w:tcBorders>
          <w:top w:val="single" w:sz="4" w:space="0" w:color="0F9ED5"/>
          <w:left w:val="single" w:sz="4" w:space="0" w:color="0F9ED5"/>
          <w:bottom w:val="single" w:sz="4" w:space="0" w:color="0F9ED5"/>
          <w:right w:val="single" w:sz="4" w:space="0" w:color="0F9ED5"/>
          <w:insideH w:val="nil"/>
          <w:insideV w:val="nil"/>
        </w:tcBorders>
        <w:shd w:val="clear" w:color="auto" w:fill="0F9ED5"/>
      </w:tcPr>
    </w:tblStylePr>
    <w:tblStylePr w:type="lastRow">
      <w:rPr>
        <w:b/>
        <w:bCs/>
      </w:rPr>
      <w:tblPr/>
      <w:tcPr>
        <w:tcBorders>
          <w:top w:val="double" w:sz="4" w:space="0" w:color="0F9ED5"/>
        </w:tcBorders>
      </w:tcPr>
    </w:tblStylePr>
    <w:tblStylePr w:type="firstCol">
      <w:rPr>
        <w:b/>
        <w:bCs/>
      </w:rPr>
    </w:tblStylePr>
    <w:tblStylePr w:type="lastCol">
      <w:rPr>
        <w:b/>
        <w:bCs/>
      </w:rPr>
    </w:tblStylePr>
    <w:tblStylePr w:type="band1Vert">
      <w:tblPr/>
      <w:tcPr>
        <w:shd w:val="clear" w:color="auto" w:fill="CAEDFB"/>
      </w:tcPr>
    </w:tblStylePr>
    <w:tblStylePr w:type="band1Horz">
      <w:tblPr/>
      <w:tcPr>
        <w:shd w:val="clear" w:color="auto" w:fill="CAEDFB"/>
      </w:tcPr>
    </w:tblStylePr>
  </w:style>
  <w:style w:type="character" w:styleId="UnresolvedMention">
    <w:name w:val="Unresolved Mention"/>
    <w:uiPriority w:val="99"/>
    <w:semiHidden/>
    <w:unhideWhenUsed/>
    <w:rsid w:val="00E12007"/>
    <w:rPr>
      <w:color w:val="605E5C"/>
      <w:shd w:val="clear" w:color="auto" w:fill="E1DFDD"/>
    </w:rPr>
  </w:style>
  <w:style w:type="table" w:styleId="ListTable1Light-Accent1">
    <w:name w:val="List Table 1 Light Accent 1"/>
    <w:basedOn w:val="TableNormal"/>
    <w:uiPriority w:val="46"/>
    <w:rsid w:val="006B2AA7"/>
    <w:rPr>
      <w:rFonts w:ascii="Aptos" w:eastAsia="DengXian" w:hAnsi="Aptos"/>
      <w:kern w:val="2"/>
      <w:sz w:val="24"/>
      <w:szCs w:val="24"/>
    </w:rPr>
    <w:tblPr>
      <w:tblStyleRowBandSize w:val="1"/>
      <w:tblStyleColBandSize w:val="1"/>
    </w:tblPr>
    <w:tblStylePr w:type="firstRow">
      <w:rPr>
        <w:b/>
        <w:bCs/>
      </w:rPr>
      <w:tblPr/>
      <w:tcPr>
        <w:tcBorders>
          <w:bottom w:val="single" w:sz="4" w:space="0" w:color="45B0E1"/>
        </w:tcBorders>
      </w:tcPr>
    </w:tblStylePr>
    <w:tblStylePr w:type="lastRow">
      <w:rPr>
        <w:b/>
        <w:bCs/>
      </w:rPr>
      <w:tblPr/>
      <w:tcPr>
        <w:tcBorders>
          <w:top w:val="single" w:sz="4" w:space="0" w:color="45B0E1"/>
        </w:tcBorders>
      </w:tcPr>
    </w:tblStylePr>
    <w:tblStylePr w:type="firstCol">
      <w:rPr>
        <w:b/>
        <w:bCs/>
      </w:rPr>
    </w:tblStylePr>
    <w:tblStylePr w:type="lastCol">
      <w:rPr>
        <w:b/>
        <w:bCs/>
      </w:rPr>
    </w:tblStylePr>
    <w:tblStylePr w:type="band1Vert">
      <w:tblPr/>
      <w:tcPr>
        <w:shd w:val="clear" w:color="auto" w:fill="C1E4F5"/>
      </w:tcPr>
    </w:tblStylePr>
    <w:tblStylePr w:type="band1Horz">
      <w:tblPr/>
      <w:tcPr>
        <w:shd w:val="clear" w:color="auto" w:fill="C1E4F5"/>
      </w:tcPr>
    </w:tblStylePr>
  </w:style>
  <w:style w:type="table" w:styleId="ListTable1Light">
    <w:name w:val="List Table 1 Light"/>
    <w:basedOn w:val="TableNormal"/>
    <w:uiPriority w:val="46"/>
    <w:rsid w:val="006B2AA7"/>
    <w:rPr>
      <w:rFonts w:ascii="Aptos" w:eastAsia="DengXian" w:hAnsi="Aptos"/>
      <w:kern w:val="2"/>
      <w:sz w:val="24"/>
      <w:szCs w:val="24"/>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5">
    <w:name w:val="Grid Table 2 Accent 5"/>
    <w:basedOn w:val="TableNormal"/>
    <w:uiPriority w:val="47"/>
    <w:rsid w:val="00F206F7"/>
    <w:rPr>
      <w:rFonts w:ascii="Arial" w:eastAsia="Arial" w:hAnsi="Arial"/>
      <w:kern w:val="2"/>
      <w:sz w:val="24"/>
      <w:szCs w:val="24"/>
      <w:lang w:val="vi-VN"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ListParagraph">
    <w:name w:val="List Paragraph"/>
    <w:basedOn w:val="Normal"/>
    <w:uiPriority w:val="34"/>
    <w:qFormat/>
    <w:rsid w:val="00DF74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82769">
      <w:bodyDiv w:val="1"/>
      <w:marLeft w:val="0"/>
      <w:marRight w:val="0"/>
      <w:marTop w:val="0"/>
      <w:marBottom w:val="0"/>
      <w:divBdr>
        <w:top w:val="none" w:sz="0" w:space="0" w:color="auto"/>
        <w:left w:val="none" w:sz="0" w:space="0" w:color="auto"/>
        <w:bottom w:val="none" w:sz="0" w:space="0" w:color="auto"/>
        <w:right w:val="none" w:sz="0" w:space="0" w:color="auto"/>
      </w:divBdr>
    </w:div>
    <w:div w:id="232080987">
      <w:bodyDiv w:val="1"/>
      <w:marLeft w:val="0"/>
      <w:marRight w:val="0"/>
      <w:marTop w:val="0"/>
      <w:marBottom w:val="0"/>
      <w:divBdr>
        <w:top w:val="none" w:sz="0" w:space="0" w:color="auto"/>
        <w:left w:val="none" w:sz="0" w:space="0" w:color="auto"/>
        <w:bottom w:val="none" w:sz="0" w:space="0" w:color="auto"/>
        <w:right w:val="none" w:sz="0" w:space="0" w:color="auto"/>
      </w:divBdr>
    </w:div>
    <w:div w:id="448084129">
      <w:bodyDiv w:val="1"/>
      <w:marLeft w:val="0"/>
      <w:marRight w:val="0"/>
      <w:marTop w:val="0"/>
      <w:marBottom w:val="0"/>
      <w:divBdr>
        <w:top w:val="none" w:sz="0" w:space="0" w:color="auto"/>
        <w:left w:val="none" w:sz="0" w:space="0" w:color="auto"/>
        <w:bottom w:val="none" w:sz="0" w:space="0" w:color="auto"/>
        <w:right w:val="none" w:sz="0" w:space="0" w:color="auto"/>
      </w:divBdr>
    </w:div>
    <w:div w:id="549611282">
      <w:bodyDiv w:val="1"/>
      <w:marLeft w:val="0"/>
      <w:marRight w:val="0"/>
      <w:marTop w:val="0"/>
      <w:marBottom w:val="0"/>
      <w:divBdr>
        <w:top w:val="none" w:sz="0" w:space="0" w:color="auto"/>
        <w:left w:val="none" w:sz="0" w:space="0" w:color="auto"/>
        <w:bottom w:val="none" w:sz="0" w:space="0" w:color="auto"/>
        <w:right w:val="none" w:sz="0" w:space="0" w:color="auto"/>
      </w:divBdr>
      <w:divsChild>
        <w:div w:id="965310093">
          <w:marLeft w:val="547"/>
          <w:marRight w:val="0"/>
          <w:marTop w:val="0"/>
          <w:marBottom w:val="0"/>
          <w:divBdr>
            <w:top w:val="none" w:sz="0" w:space="0" w:color="auto"/>
            <w:left w:val="none" w:sz="0" w:space="0" w:color="auto"/>
            <w:bottom w:val="none" w:sz="0" w:space="0" w:color="auto"/>
            <w:right w:val="none" w:sz="0" w:space="0" w:color="auto"/>
          </w:divBdr>
        </w:div>
      </w:divsChild>
    </w:div>
    <w:div w:id="650061853">
      <w:bodyDiv w:val="1"/>
      <w:marLeft w:val="0"/>
      <w:marRight w:val="0"/>
      <w:marTop w:val="0"/>
      <w:marBottom w:val="0"/>
      <w:divBdr>
        <w:top w:val="none" w:sz="0" w:space="0" w:color="auto"/>
        <w:left w:val="none" w:sz="0" w:space="0" w:color="auto"/>
        <w:bottom w:val="none" w:sz="0" w:space="0" w:color="auto"/>
        <w:right w:val="none" w:sz="0" w:space="0" w:color="auto"/>
      </w:divBdr>
    </w:div>
    <w:div w:id="654381075">
      <w:bodyDiv w:val="1"/>
      <w:marLeft w:val="0"/>
      <w:marRight w:val="0"/>
      <w:marTop w:val="0"/>
      <w:marBottom w:val="0"/>
      <w:divBdr>
        <w:top w:val="none" w:sz="0" w:space="0" w:color="auto"/>
        <w:left w:val="none" w:sz="0" w:space="0" w:color="auto"/>
        <w:bottom w:val="none" w:sz="0" w:space="0" w:color="auto"/>
        <w:right w:val="none" w:sz="0" w:space="0" w:color="auto"/>
      </w:divBdr>
    </w:div>
    <w:div w:id="732116882">
      <w:bodyDiv w:val="1"/>
      <w:marLeft w:val="0"/>
      <w:marRight w:val="0"/>
      <w:marTop w:val="0"/>
      <w:marBottom w:val="0"/>
      <w:divBdr>
        <w:top w:val="none" w:sz="0" w:space="0" w:color="auto"/>
        <w:left w:val="none" w:sz="0" w:space="0" w:color="auto"/>
        <w:bottom w:val="none" w:sz="0" w:space="0" w:color="auto"/>
        <w:right w:val="none" w:sz="0" w:space="0" w:color="auto"/>
      </w:divBdr>
    </w:div>
    <w:div w:id="885719542">
      <w:bodyDiv w:val="1"/>
      <w:marLeft w:val="0"/>
      <w:marRight w:val="0"/>
      <w:marTop w:val="0"/>
      <w:marBottom w:val="0"/>
      <w:divBdr>
        <w:top w:val="none" w:sz="0" w:space="0" w:color="auto"/>
        <w:left w:val="none" w:sz="0" w:space="0" w:color="auto"/>
        <w:bottom w:val="none" w:sz="0" w:space="0" w:color="auto"/>
        <w:right w:val="none" w:sz="0" w:space="0" w:color="auto"/>
      </w:divBdr>
    </w:div>
    <w:div w:id="985165454">
      <w:bodyDiv w:val="1"/>
      <w:marLeft w:val="0"/>
      <w:marRight w:val="0"/>
      <w:marTop w:val="0"/>
      <w:marBottom w:val="0"/>
      <w:divBdr>
        <w:top w:val="none" w:sz="0" w:space="0" w:color="auto"/>
        <w:left w:val="none" w:sz="0" w:space="0" w:color="auto"/>
        <w:bottom w:val="none" w:sz="0" w:space="0" w:color="auto"/>
        <w:right w:val="none" w:sz="0" w:space="0" w:color="auto"/>
      </w:divBdr>
    </w:div>
    <w:div w:id="1032463111">
      <w:bodyDiv w:val="1"/>
      <w:marLeft w:val="0"/>
      <w:marRight w:val="0"/>
      <w:marTop w:val="0"/>
      <w:marBottom w:val="0"/>
      <w:divBdr>
        <w:top w:val="none" w:sz="0" w:space="0" w:color="auto"/>
        <w:left w:val="none" w:sz="0" w:space="0" w:color="auto"/>
        <w:bottom w:val="none" w:sz="0" w:space="0" w:color="auto"/>
        <w:right w:val="none" w:sz="0" w:space="0" w:color="auto"/>
      </w:divBdr>
    </w:div>
    <w:div w:id="1045714335">
      <w:bodyDiv w:val="1"/>
      <w:marLeft w:val="0"/>
      <w:marRight w:val="0"/>
      <w:marTop w:val="0"/>
      <w:marBottom w:val="0"/>
      <w:divBdr>
        <w:top w:val="none" w:sz="0" w:space="0" w:color="auto"/>
        <w:left w:val="none" w:sz="0" w:space="0" w:color="auto"/>
        <w:bottom w:val="none" w:sz="0" w:space="0" w:color="auto"/>
        <w:right w:val="none" w:sz="0" w:space="0" w:color="auto"/>
      </w:divBdr>
    </w:div>
    <w:div w:id="1052384792">
      <w:bodyDiv w:val="1"/>
      <w:marLeft w:val="0"/>
      <w:marRight w:val="0"/>
      <w:marTop w:val="0"/>
      <w:marBottom w:val="0"/>
      <w:divBdr>
        <w:top w:val="none" w:sz="0" w:space="0" w:color="auto"/>
        <w:left w:val="none" w:sz="0" w:space="0" w:color="auto"/>
        <w:bottom w:val="none" w:sz="0" w:space="0" w:color="auto"/>
        <w:right w:val="none" w:sz="0" w:space="0" w:color="auto"/>
      </w:divBdr>
    </w:div>
    <w:div w:id="1060901011">
      <w:bodyDiv w:val="1"/>
      <w:marLeft w:val="0"/>
      <w:marRight w:val="0"/>
      <w:marTop w:val="0"/>
      <w:marBottom w:val="0"/>
      <w:divBdr>
        <w:top w:val="none" w:sz="0" w:space="0" w:color="auto"/>
        <w:left w:val="none" w:sz="0" w:space="0" w:color="auto"/>
        <w:bottom w:val="none" w:sz="0" w:space="0" w:color="auto"/>
        <w:right w:val="none" w:sz="0" w:space="0" w:color="auto"/>
      </w:divBdr>
    </w:div>
    <w:div w:id="1392582005">
      <w:bodyDiv w:val="1"/>
      <w:marLeft w:val="0"/>
      <w:marRight w:val="0"/>
      <w:marTop w:val="0"/>
      <w:marBottom w:val="0"/>
      <w:divBdr>
        <w:top w:val="none" w:sz="0" w:space="0" w:color="auto"/>
        <w:left w:val="none" w:sz="0" w:space="0" w:color="auto"/>
        <w:bottom w:val="none" w:sz="0" w:space="0" w:color="auto"/>
        <w:right w:val="none" w:sz="0" w:space="0" w:color="auto"/>
      </w:divBdr>
    </w:div>
    <w:div w:id="1808400980">
      <w:bodyDiv w:val="1"/>
      <w:marLeft w:val="0"/>
      <w:marRight w:val="0"/>
      <w:marTop w:val="0"/>
      <w:marBottom w:val="0"/>
      <w:divBdr>
        <w:top w:val="none" w:sz="0" w:space="0" w:color="auto"/>
        <w:left w:val="none" w:sz="0" w:space="0" w:color="auto"/>
        <w:bottom w:val="none" w:sz="0" w:space="0" w:color="auto"/>
        <w:right w:val="none" w:sz="0" w:space="0" w:color="auto"/>
      </w:divBdr>
    </w:div>
    <w:div w:id="1810124133">
      <w:bodyDiv w:val="1"/>
      <w:marLeft w:val="0"/>
      <w:marRight w:val="0"/>
      <w:marTop w:val="0"/>
      <w:marBottom w:val="0"/>
      <w:divBdr>
        <w:top w:val="none" w:sz="0" w:space="0" w:color="auto"/>
        <w:left w:val="none" w:sz="0" w:space="0" w:color="auto"/>
        <w:bottom w:val="none" w:sz="0" w:space="0" w:color="auto"/>
        <w:right w:val="none" w:sz="0" w:space="0" w:color="auto"/>
      </w:divBdr>
    </w:div>
    <w:div w:id="1999921362">
      <w:bodyDiv w:val="1"/>
      <w:marLeft w:val="0"/>
      <w:marRight w:val="0"/>
      <w:marTop w:val="0"/>
      <w:marBottom w:val="0"/>
      <w:divBdr>
        <w:top w:val="none" w:sz="0" w:space="0" w:color="auto"/>
        <w:left w:val="none" w:sz="0" w:space="0" w:color="auto"/>
        <w:bottom w:val="none" w:sz="0" w:space="0" w:color="auto"/>
        <w:right w:val="none" w:sz="0" w:space="0" w:color="auto"/>
      </w:divBdr>
    </w:div>
    <w:div w:id="2090692619">
      <w:bodyDiv w:val="1"/>
      <w:marLeft w:val="0"/>
      <w:marRight w:val="0"/>
      <w:marTop w:val="0"/>
      <w:marBottom w:val="0"/>
      <w:divBdr>
        <w:top w:val="none" w:sz="0" w:space="0" w:color="auto"/>
        <w:left w:val="none" w:sz="0" w:space="0" w:color="auto"/>
        <w:bottom w:val="none" w:sz="0" w:space="0" w:color="auto"/>
        <w:right w:val="none" w:sz="0" w:space="0" w:color="auto"/>
      </w:divBdr>
    </w:div>
    <w:div w:id="210668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diagramColors" Target="diagrams/colors1.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gtjai.com.vn"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diagramQuickStyle" Target="diagrams/quickStyle1.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hyperlink" Target="mailto:gtja@gtjas.com.vn"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hyperlink" Target="mailto:nhungtth@gtjas.com.vn" TargetMode="External"/><Relationship Id="rId28" Type="http://schemas.openxmlformats.org/officeDocument/2006/relationships/header" Target="header2.xml"/><Relationship Id="rId10" Type="http://schemas.openxmlformats.org/officeDocument/2006/relationships/chart" Target="charts/chart1.xml"/><Relationship Id="rId19" Type="http://schemas.microsoft.com/office/2007/relationships/diagramDrawing" Target="diagrams/drawing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4.xml"/><Relationship Id="rId22" Type="http://schemas.openxmlformats.org/officeDocument/2006/relationships/hyperlink" Target="mailto:nhuvq@gtjas.com.vn"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charts/_rels/chart1.xml.rels><?xml version="1.0" encoding="UTF-8" standalone="yes"?>
<Relationships xmlns="http://schemas.openxmlformats.org/package/2006/relationships"><Relationship Id="rId3" Type="http://schemas.openxmlformats.org/officeDocument/2006/relationships/oleObject" Target="https://ctckivs-my.sharepoint.com/personal/nhuvq_gtjas_com_vn/Documents/Documents/Research/Residential%20RE%20sector/VPL/Copy%20of%20FiinProX_DuLieuTaiChinh_BaoCaoTaiChinh_Yearly_Hop_nhat_VPL_2025031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1.xml"/><Relationship Id="rId4" Type="http://schemas.openxmlformats.org/officeDocument/2006/relationships/oleObject" Target="https://ctckivs-my.sharepoint.com/personal/nhuvq_gtjas_com_vn/Documents/Documents/Research/Residential%20RE%20sector/VPL/Copy%20of%20FiinProX_DuLieuTaiChinh_BaoCaoTaiChinh_Yearly_Hop_nhat_VPL_20250310.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https://ctckivs-my.sharepoint.com/personal/nhuvq_gtjas_com_vn/Documents/Documents/Research/Residential%20RE%20sector/VPL/Copy%20of%20FiinProX_DuLieuTaiChinh_BaoCaoTaiChinh_Yearly_Hop_nhat_VPL_20250310.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Vinpearl hotel &amp; resort system</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vi-VN"/>
        </a:p>
      </c:txPr>
    </c:title>
    <c:autoTitleDeleted val="0"/>
    <c:plotArea>
      <c:layout/>
      <c:barChart>
        <c:barDir val="col"/>
        <c:grouping val="clustered"/>
        <c:varyColors val="0"/>
        <c:ser>
          <c:idx val="0"/>
          <c:order val="0"/>
          <c:tx>
            <c:strRef>
              <c:f>Sheet1!$B$363</c:f>
              <c:strCache>
                <c:ptCount val="1"/>
                <c:pt idx="0">
                  <c:v>Number of guest nights (million)</c:v>
                </c:pt>
              </c:strCache>
            </c:strRef>
          </c:tx>
          <c:spPr>
            <a:solidFill>
              <a:srgbClr val="00008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vi-V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Sheet1!$A$364:$A$368</c:f>
              <c:numCache>
                <c:formatCode>General</c:formatCode>
                <c:ptCount val="5"/>
                <c:pt idx="0">
                  <c:v>2017</c:v>
                </c:pt>
                <c:pt idx="1">
                  <c:v>2018</c:v>
                </c:pt>
                <c:pt idx="2">
                  <c:v>2019</c:v>
                </c:pt>
                <c:pt idx="3">
                  <c:v>2020</c:v>
                </c:pt>
                <c:pt idx="4">
                  <c:v>2021</c:v>
                </c:pt>
              </c:numCache>
            </c:numRef>
          </c:cat>
          <c:val>
            <c:numRef>
              <c:f>Sheet1!$B$364:$B$368</c:f>
              <c:numCache>
                <c:formatCode>General</c:formatCode>
                <c:ptCount val="5"/>
                <c:pt idx="0">
                  <c:v>2.1</c:v>
                </c:pt>
                <c:pt idx="1">
                  <c:v>3.4</c:v>
                </c:pt>
                <c:pt idx="2">
                  <c:v>4.9000000000000004</c:v>
                </c:pt>
                <c:pt idx="3">
                  <c:v>2.2000000000000002</c:v>
                </c:pt>
                <c:pt idx="4">
                  <c:v>2</c:v>
                </c:pt>
              </c:numCache>
            </c:numRef>
          </c:val>
          <c:extLst>
            <c:ext xmlns:c16="http://schemas.microsoft.com/office/drawing/2014/chart" uri="{C3380CC4-5D6E-409C-BE32-E72D297353CC}">
              <c16:uniqueId val="{00000000-C44F-4B7C-AF71-DDD8CB0606C9}"/>
            </c:ext>
          </c:extLst>
        </c:ser>
        <c:dLbls>
          <c:dLblPos val="outEnd"/>
          <c:showLegendKey val="0"/>
          <c:showVal val="1"/>
          <c:showCatName val="0"/>
          <c:showSerName val="0"/>
          <c:showPercent val="0"/>
          <c:showBubbleSize val="0"/>
        </c:dLbls>
        <c:gapWidth val="219"/>
        <c:overlap val="-27"/>
        <c:axId val="535621432"/>
        <c:axId val="535621792"/>
      </c:barChart>
      <c:catAx>
        <c:axId val="535621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vi-VN"/>
          </a:p>
        </c:txPr>
        <c:crossAx val="535621792"/>
        <c:crosses val="autoZero"/>
        <c:auto val="1"/>
        <c:lblAlgn val="ctr"/>
        <c:lblOffset val="100"/>
        <c:noMultiLvlLbl val="0"/>
      </c:catAx>
      <c:valAx>
        <c:axId val="535621792"/>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53562143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vi-VN"/>
        </a:p>
      </c:txPr>
    </c:legend>
    <c:plotVisOnly val="1"/>
    <c:dispBlanksAs val="gap"/>
    <c:showDLblsOverMax val="0"/>
  </c:chart>
  <c:spPr>
    <a:solidFill>
      <a:schemeClr val="bg1"/>
    </a:solidFill>
    <a:ln w="9525" cap="flat" cmpd="sng" algn="ctr">
      <a:noFill/>
      <a:round/>
    </a:ln>
    <a:effectLst/>
  </c:spPr>
  <c:txPr>
    <a:bodyPr/>
    <a:lstStyle/>
    <a:p>
      <a:pPr>
        <a:defRPr/>
      </a:pPr>
      <a:endParaRPr lang="vi-V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60" b="1" i="0" u="none" strike="noStrike" kern="1200" spc="0" baseline="0">
                <a:solidFill>
                  <a:schemeClr val="tx1">
                    <a:lumMod val="65000"/>
                    <a:lumOff val="35000"/>
                  </a:schemeClr>
                </a:solidFill>
                <a:latin typeface="Cambria" panose="02040503050406030204" pitchFamily="18" charset="0"/>
                <a:ea typeface="Cambria" panose="02040503050406030204" pitchFamily="18" charset="0"/>
                <a:cs typeface="+mn-cs"/>
              </a:defRPr>
            </a:pPr>
            <a:r>
              <a:rPr lang="en-US" b="1"/>
              <a:t>Revenue results by business activity</a:t>
            </a:r>
            <a:endParaRPr lang="vi-VN" b="1"/>
          </a:p>
        </c:rich>
      </c:tx>
      <c:overlay val="0"/>
      <c:spPr>
        <a:noFill/>
        <a:ln>
          <a:noFill/>
        </a:ln>
        <a:effectLst/>
      </c:spPr>
      <c:txPr>
        <a:bodyPr rot="0" spcFirstLastPara="1" vertOverflow="ellipsis" vert="horz" wrap="square" anchor="ctr" anchorCtr="1"/>
        <a:lstStyle/>
        <a:p>
          <a:pPr>
            <a:defRPr sz="960" b="1" i="0" u="none" strike="noStrike" kern="1200" spc="0" baseline="0">
              <a:solidFill>
                <a:schemeClr val="tx1">
                  <a:lumMod val="65000"/>
                  <a:lumOff val="35000"/>
                </a:schemeClr>
              </a:solidFill>
              <a:latin typeface="Cambria" panose="02040503050406030204" pitchFamily="18" charset="0"/>
              <a:ea typeface="Cambria" panose="02040503050406030204" pitchFamily="18" charset="0"/>
              <a:cs typeface="+mn-cs"/>
            </a:defRPr>
          </a:pPr>
          <a:endParaRPr lang="vi-VN"/>
        </a:p>
      </c:txPr>
    </c:title>
    <c:autoTitleDeleted val="0"/>
    <c:plotArea>
      <c:layout/>
      <c:barChart>
        <c:barDir val="col"/>
        <c:grouping val="stacked"/>
        <c:varyColors val="0"/>
        <c:ser>
          <c:idx val="0"/>
          <c:order val="0"/>
          <c:tx>
            <c:strRef>
              <c:f>Chart!$C$4</c:f>
              <c:strCache>
                <c:ptCount val="1"/>
                <c:pt idx="0">
                  <c:v>Hotel, tourism and entertainment services</c:v>
                </c:pt>
              </c:strCache>
            </c:strRef>
          </c:tx>
          <c:spPr>
            <a:solidFill>
              <a:srgbClr val="000080"/>
            </a:solidFill>
            <a:ln>
              <a:noFill/>
            </a:ln>
            <a:effectLst/>
          </c:spPr>
          <c:invertIfNegative val="0"/>
          <c:dPt>
            <c:idx val="6"/>
            <c:invertIfNegative val="0"/>
            <c:bubble3D val="0"/>
            <c:spPr>
              <a:solidFill>
                <a:srgbClr val="000080"/>
              </a:solidFill>
              <a:ln>
                <a:noFill/>
              </a:ln>
              <a:effectLst/>
            </c:spPr>
            <c:extLst>
              <c:ext xmlns:c16="http://schemas.microsoft.com/office/drawing/2014/chart" uri="{C3380CC4-5D6E-409C-BE32-E72D297353CC}">
                <c16:uniqueId val="{00000001-3743-4123-925B-7B132773093F}"/>
              </c:ext>
            </c:extLst>
          </c:dPt>
          <c:dPt>
            <c:idx val="7"/>
            <c:invertIfNegative val="0"/>
            <c:bubble3D val="0"/>
            <c:spPr>
              <a:solidFill>
                <a:srgbClr val="000080"/>
              </a:solidFill>
              <a:ln>
                <a:noFill/>
              </a:ln>
              <a:effectLst/>
            </c:spPr>
            <c:extLst>
              <c:ext xmlns:c16="http://schemas.microsoft.com/office/drawing/2014/chart" uri="{C3380CC4-5D6E-409C-BE32-E72D297353CC}">
                <c16:uniqueId val="{00000003-3743-4123-925B-7B132773093F}"/>
              </c:ext>
            </c:extLst>
          </c:dPt>
          <c:dLbls>
            <c:spPr>
              <a:solidFill>
                <a:sysClr val="window" lastClr="FFFFFF">
                  <a:lumMod val="95000"/>
                </a:sysClr>
              </a:solid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Cambria" panose="02040503050406030204" pitchFamily="18" charset="0"/>
                    <a:ea typeface="Cambria" panose="02040503050406030204" pitchFamily="18" charset="0"/>
                    <a:cs typeface="+mn-cs"/>
                  </a:defRPr>
                </a:pPr>
                <a:endParaRPr lang="vi-V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Chart!$D$3:$E$3</c:f>
              <c:numCache>
                <c:formatCode>General</c:formatCode>
                <c:ptCount val="2"/>
                <c:pt idx="0">
                  <c:v>2023</c:v>
                </c:pt>
                <c:pt idx="1">
                  <c:v>2024</c:v>
                </c:pt>
              </c:numCache>
            </c:numRef>
          </c:cat>
          <c:val>
            <c:numRef>
              <c:f>Chart!$D$4:$E$4</c:f>
              <c:numCache>
                <c:formatCode>0</c:formatCode>
                <c:ptCount val="2"/>
                <c:pt idx="0">
                  <c:v>8612.2829999999994</c:v>
                </c:pt>
                <c:pt idx="1">
                  <c:v>8498.0069999999996</c:v>
                </c:pt>
              </c:numCache>
            </c:numRef>
          </c:val>
          <c:extLst>
            <c:ext xmlns:c16="http://schemas.microsoft.com/office/drawing/2014/chart" uri="{C3380CC4-5D6E-409C-BE32-E72D297353CC}">
              <c16:uniqueId val="{00000004-3743-4123-925B-7B132773093F}"/>
            </c:ext>
          </c:extLst>
        </c:ser>
        <c:ser>
          <c:idx val="1"/>
          <c:order val="1"/>
          <c:tx>
            <c:strRef>
              <c:f>Chart!$C$5</c:f>
              <c:strCache>
                <c:ptCount val="1"/>
                <c:pt idx="0">
                  <c:v>Real Estate Transfer</c:v>
                </c:pt>
              </c:strCache>
            </c:strRef>
          </c:tx>
          <c:spPr>
            <a:solidFill>
              <a:srgbClr val="99CCFF"/>
            </a:solidFill>
            <a:ln>
              <a:noFill/>
            </a:ln>
            <a:effectLst/>
          </c:spPr>
          <c:invertIfNegative val="0"/>
          <c:dPt>
            <c:idx val="6"/>
            <c:invertIfNegative val="0"/>
            <c:bubble3D val="0"/>
            <c:spPr>
              <a:solidFill>
                <a:srgbClr val="99CCFF"/>
              </a:solidFill>
              <a:ln>
                <a:noFill/>
              </a:ln>
              <a:effectLst/>
            </c:spPr>
            <c:extLst>
              <c:ext xmlns:c16="http://schemas.microsoft.com/office/drawing/2014/chart" uri="{C3380CC4-5D6E-409C-BE32-E72D297353CC}">
                <c16:uniqueId val="{00000006-3743-4123-925B-7B132773093F}"/>
              </c:ext>
            </c:extLst>
          </c:dPt>
          <c:dPt>
            <c:idx val="7"/>
            <c:invertIfNegative val="0"/>
            <c:bubble3D val="0"/>
            <c:spPr>
              <a:solidFill>
                <a:srgbClr val="99CCFF"/>
              </a:solidFill>
              <a:ln>
                <a:noFill/>
              </a:ln>
              <a:effectLst/>
            </c:spPr>
            <c:extLst>
              <c:ext xmlns:c16="http://schemas.microsoft.com/office/drawing/2014/chart" uri="{C3380CC4-5D6E-409C-BE32-E72D297353CC}">
                <c16:uniqueId val="{00000008-3743-4123-925B-7B132773093F}"/>
              </c:ext>
            </c:extLst>
          </c:dPt>
          <c:dLbls>
            <c:spPr>
              <a:solidFill>
                <a:sysClr val="window" lastClr="FFFFFF">
                  <a:lumMod val="95000"/>
                </a:sysClr>
              </a:solid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Cambria" panose="02040503050406030204" pitchFamily="18" charset="0"/>
                    <a:ea typeface="Cambria" panose="02040503050406030204" pitchFamily="18" charset="0"/>
                    <a:cs typeface="+mn-cs"/>
                  </a:defRPr>
                </a:pPr>
                <a:endParaRPr lang="vi-V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Chart!$D$3:$E$3</c:f>
              <c:numCache>
                <c:formatCode>General</c:formatCode>
                <c:ptCount val="2"/>
                <c:pt idx="0">
                  <c:v>2023</c:v>
                </c:pt>
                <c:pt idx="1">
                  <c:v>2024</c:v>
                </c:pt>
              </c:numCache>
            </c:numRef>
          </c:cat>
          <c:val>
            <c:numRef>
              <c:f>Chart!$D$5:$E$5</c:f>
              <c:numCache>
                <c:formatCode>0</c:formatCode>
                <c:ptCount val="2"/>
                <c:pt idx="0">
                  <c:v>569.452</c:v>
                </c:pt>
                <c:pt idx="1">
                  <c:v>5890.1689999999999</c:v>
                </c:pt>
              </c:numCache>
            </c:numRef>
          </c:val>
          <c:extLst>
            <c:ext xmlns:c16="http://schemas.microsoft.com/office/drawing/2014/chart" uri="{C3380CC4-5D6E-409C-BE32-E72D297353CC}">
              <c16:uniqueId val="{00000009-3743-4123-925B-7B132773093F}"/>
            </c:ext>
          </c:extLst>
        </c:ser>
        <c:ser>
          <c:idx val="2"/>
          <c:order val="2"/>
          <c:tx>
            <c:strRef>
              <c:f>Chart!$C$6</c:f>
              <c:strCache>
                <c:ptCount val="1"/>
                <c:pt idx="0">
                  <c:v>Others</c:v>
                </c:pt>
              </c:strCache>
            </c:strRef>
          </c:tx>
          <c:spPr>
            <a:solidFill>
              <a:schemeClr val="accent3"/>
            </a:solidFill>
            <a:ln>
              <a:noFill/>
            </a:ln>
            <a:effectLst/>
          </c:spPr>
          <c:invertIfNegative val="0"/>
          <c:dLbls>
            <c:dLbl>
              <c:idx val="0"/>
              <c:layout>
                <c:manualLayout>
                  <c:x val="0"/>
                  <c:y val="-6.71140939597315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743-4123-925B-7B132773093F}"/>
                </c:ext>
              </c:extLst>
            </c:dLbl>
            <c:dLbl>
              <c:idx val="1"/>
              <c:delete val="1"/>
              <c:extLst>
                <c:ext xmlns:c15="http://schemas.microsoft.com/office/drawing/2012/chart" uri="{CE6537A1-D6FC-4f65-9D91-7224C49458BB}"/>
                <c:ext xmlns:c16="http://schemas.microsoft.com/office/drawing/2014/chart" uri="{C3380CC4-5D6E-409C-BE32-E72D297353CC}">
                  <c16:uniqueId val="{0000000B-3743-4123-925B-7B132773093F}"/>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Cambria" panose="02040503050406030204" pitchFamily="18" charset="0"/>
                    <a:ea typeface="Cambria" panose="02040503050406030204" pitchFamily="18" charset="0"/>
                    <a:cs typeface="+mn-cs"/>
                  </a:defRPr>
                </a:pPr>
                <a:endParaRPr lang="vi-V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Chart!$D$3:$E$3</c:f>
              <c:numCache>
                <c:formatCode>General</c:formatCode>
                <c:ptCount val="2"/>
                <c:pt idx="0">
                  <c:v>2023</c:v>
                </c:pt>
                <c:pt idx="1">
                  <c:v>2024</c:v>
                </c:pt>
              </c:numCache>
            </c:numRef>
          </c:cat>
          <c:val>
            <c:numRef>
              <c:f>Chart!$D$6:$E$6</c:f>
              <c:numCache>
                <c:formatCode>0</c:formatCode>
                <c:ptCount val="2"/>
                <c:pt idx="0">
                  <c:v>83.546000000000006</c:v>
                </c:pt>
                <c:pt idx="1">
                  <c:v>0</c:v>
                </c:pt>
              </c:numCache>
            </c:numRef>
          </c:val>
          <c:extLst>
            <c:ext xmlns:c16="http://schemas.microsoft.com/office/drawing/2014/chart" uri="{C3380CC4-5D6E-409C-BE32-E72D297353CC}">
              <c16:uniqueId val="{0000000C-3743-4123-925B-7B132773093F}"/>
            </c:ext>
          </c:extLst>
        </c:ser>
        <c:dLbls>
          <c:showLegendKey val="0"/>
          <c:showVal val="1"/>
          <c:showCatName val="0"/>
          <c:showSerName val="0"/>
          <c:showPercent val="0"/>
          <c:showBubbleSize val="0"/>
        </c:dLbls>
        <c:gapWidth val="219"/>
        <c:overlap val="100"/>
        <c:axId val="85879768"/>
        <c:axId val="85878328"/>
      </c:barChart>
      <c:catAx>
        <c:axId val="85879768"/>
        <c:scaling>
          <c:orientation val="minMax"/>
        </c:scaling>
        <c:delete val="0"/>
        <c:axPos val="b"/>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ambria" panose="02040503050406030204" pitchFamily="18" charset="0"/>
                <a:ea typeface="Cambria" panose="02040503050406030204" pitchFamily="18" charset="0"/>
                <a:cs typeface="+mn-cs"/>
              </a:defRPr>
            </a:pPr>
            <a:endParaRPr lang="vi-VN"/>
          </a:p>
        </c:txPr>
        <c:crossAx val="85878328"/>
        <c:crosses val="autoZero"/>
        <c:auto val="1"/>
        <c:lblAlgn val="ctr"/>
        <c:lblOffset val="100"/>
        <c:noMultiLvlLbl val="0"/>
      </c:catAx>
      <c:valAx>
        <c:axId val="85878328"/>
        <c:scaling>
          <c:orientation val="minMax"/>
        </c:scaling>
        <c:delete val="0"/>
        <c:axPos val="l"/>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Cambria" panose="02040503050406030204" pitchFamily="18" charset="0"/>
                    <a:ea typeface="Cambria" panose="02040503050406030204" pitchFamily="18" charset="0"/>
                    <a:cs typeface="+mn-cs"/>
                  </a:defRPr>
                </a:pPr>
                <a:r>
                  <a:rPr lang="en-US"/>
                  <a:t>VND billion</a:t>
                </a:r>
                <a:endParaRPr lang="vi-VN"/>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Cambria" panose="02040503050406030204" pitchFamily="18" charset="0"/>
                  <a:ea typeface="Cambria" panose="02040503050406030204" pitchFamily="18" charset="0"/>
                  <a:cs typeface="+mn-cs"/>
                </a:defRPr>
              </a:pPr>
              <a:endParaRPr lang="vi-VN"/>
            </a:p>
          </c:txPr>
        </c:title>
        <c:numFmt formatCode="0"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ambria" panose="02040503050406030204" pitchFamily="18" charset="0"/>
                <a:ea typeface="Cambria" panose="02040503050406030204" pitchFamily="18" charset="0"/>
                <a:cs typeface="+mn-cs"/>
              </a:defRPr>
            </a:pPr>
            <a:endParaRPr lang="vi-VN"/>
          </a:p>
        </c:txPr>
        <c:crossAx val="85879768"/>
        <c:crosses val="autoZero"/>
        <c:crossBetween val="between"/>
      </c:valAx>
      <c:spPr>
        <a:noFill/>
        <a:ln>
          <a:noFill/>
        </a:ln>
        <a:effectLst/>
      </c:spPr>
    </c:plotArea>
    <c:legend>
      <c:legendPos val="b"/>
      <c:layout>
        <c:manualLayout>
          <c:xMode val="edge"/>
          <c:yMode val="edge"/>
          <c:x val="0.20346332132212286"/>
          <c:y val="0.86651799397558527"/>
          <c:w val="0.73544623871168635"/>
          <c:h val="0.1066363684405221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Cambria" panose="02040503050406030204" pitchFamily="18" charset="0"/>
              <a:ea typeface="Cambria" panose="02040503050406030204" pitchFamily="18" charset="0"/>
              <a:cs typeface="+mn-cs"/>
            </a:defRPr>
          </a:pPr>
          <a:endParaRPr lang="vi-VN"/>
        </a:p>
      </c:txPr>
    </c:legend>
    <c:plotVisOnly val="1"/>
    <c:dispBlanksAs val="gap"/>
    <c:showDLblsOverMax val="0"/>
    <c:extLst/>
  </c:chart>
  <c:spPr>
    <a:solidFill>
      <a:schemeClr val="bg1"/>
    </a:solidFill>
    <a:ln w="9525" cap="flat" cmpd="sng" algn="ctr">
      <a:solidFill>
        <a:schemeClr val="tx1">
          <a:lumMod val="15000"/>
          <a:lumOff val="85000"/>
        </a:schemeClr>
      </a:solidFill>
      <a:round/>
    </a:ln>
    <a:effectLst/>
  </c:spPr>
  <c:txPr>
    <a:bodyPr/>
    <a:lstStyle/>
    <a:p>
      <a:pPr>
        <a:defRPr sz="800">
          <a:latin typeface="Cambria" panose="02040503050406030204" pitchFamily="18" charset="0"/>
          <a:ea typeface="Cambria" panose="02040503050406030204" pitchFamily="18" charset="0"/>
        </a:defRPr>
      </a:pPr>
      <a:endParaRPr lang="vi-VN"/>
    </a:p>
  </c:txPr>
  <c:externalData r:id="rId4">
    <c:autoUpdate val="0"/>
  </c:externalData>
  <c:userShapes r:id="rId5"/>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50222283261104"/>
          <c:y val="0.3544472412259943"/>
          <c:w val="0.80056562697104727"/>
          <c:h val="0.55214778480558779"/>
        </c:manualLayout>
      </c:layout>
      <c:barChart>
        <c:barDir val="col"/>
        <c:grouping val="stacked"/>
        <c:varyColors val="0"/>
        <c:ser>
          <c:idx val="0"/>
          <c:order val="0"/>
          <c:tx>
            <c:strRef>
              <c:f>Sheet1!$A$328</c:f>
              <c:strCache>
                <c:ptCount val="1"/>
                <c:pt idx="0">
                  <c:v>Customers' advanced payment</c:v>
                </c:pt>
              </c:strCache>
            </c:strRef>
          </c:tx>
          <c:spPr>
            <a:solidFill>
              <a:schemeClr val="accent1"/>
            </a:solidFill>
            <a:ln>
              <a:noFill/>
            </a:ln>
            <a:effectLst/>
          </c:spPr>
          <c:invertIfNegative val="0"/>
          <c:cat>
            <c:numRef>
              <c:f>Sheet1!$B$327:$C$327</c:f>
              <c:numCache>
                <c:formatCode>General</c:formatCode>
                <c:ptCount val="2"/>
                <c:pt idx="0">
                  <c:v>2023</c:v>
                </c:pt>
                <c:pt idx="1">
                  <c:v>2024</c:v>
                </c:pt>
              </c:numCache>
            </c:numRef>
          </c:cat>
          <c:val>
            <c:numRef>
              <c:f>Sheet1!$B$328:$C$328</c:f>
              <c:numCache>
                <c:formatCode>#,##0.00</c:formatCode>
                <c:ptCount val="2"/>
                <c:pt idx="0">
                  <c:v>443.673</c:v>
                </c:pt>
                <c:pt idx="1">
                  <c:v>13573.064</c:v>
                </c:pt>
              </c:numCache>
            </c:numRef>
          </c:val>
          <c:extLst>
            <c:ext xmlns:c16="http://schemas.microsoft.com/office/drawing/2014/chart" uri="{C3380CC4-5D6E-409C-BE32-E72D297353CC}">
              <c16:uniqueId val="{00000000-828C-4086-915E-77945BB069C5}"/>
            </c:ext>
          </c:extLst>
        </c:ser>
        <c:ser>
          <c:idx val="1"/>
          <c:order val="1"/>
          <c:tx>
            <c:strRef>
              <c:f>Sheet1!$A$329</c:f>
              <c:strCache>
                <c:ptCount val="1"/>
                <c:pt idx="0">
                  <c:v>ST debt</c:v>
                </c:pt>
              </c:strCache>
            </c:strRef>
          </c:tx>
          <c:spPr>
            <a:solidFill>
              <a:schemeClr val="accent2"/>
            </a:solidFill>
            <a:ln>
              <a:noFill/>
            </a:ln>
            <a:effectLst/>
          </c:spPr>
          <c:invertIfNegative val="0"/>
          <c:cat>
            <c:numRef>
              <c:f>Sheet1!$B$327:$C$327</c:f>
              <c:numCache>
                <c:formatCode>General</c:formatCode>
                <c:ptCount val="2"/>
                <c:pt idx="0">
                  <c:v>2023</c:v>
                </c:pt>
                <c:pt idx="1">
                  <c:v>2024</c:v>
                </c:pt>
              </c:numCache>
            </c:numRef>
          </c:cat>
          <c:val>
            <c:numRef>
              <c:f>Sheet1!$B$329:$C$329</c:f>
              <c:numCache>
                <c:formatCode>#,##0.00</c:formatCode>
                <c:ptCount val="2"/>
                <c:pt idx="0">
                  <c:v>13856.491</c:v>
                </c:pt>
                <c:pt idx="1">
                  <c:v>3459.3110000000001</c:v>
                </c:pt>
              </c:numCache>
            </c:numRef>
          </c:val>
          <c:extLst>
            <c:ext xmlns:c16="http://schemas.microsoft.com/office/drawing/2014/chart" uri="{C3380CC4-5D6E-409C-BE32-E72D297353CC}">
              <c16:uniqueId val="{00000001-828C-4086-915E-77945BB069C5}"/>
            </c:ext>
          </c:extLst>
        </c:ser>
        <c:ser>
          <c:idx val="2"/>
          <c:order val="2"/>
          <c:tx>
            <c:strRef>
              <c:f>Sheet1!$A$330</c:f>
              <c:strCache>
                <c:ptCount val="1"/>
                <c:pt idx="0">
                  <c:v>LT debt</c:v>
                </c:pt>
              </c:strCache>
            </c:strRef>
          </c:tx>
          <c:spPr>
            <a:solidFill>
              <a:schemeClr val="accent3"/>
            </a:solidFill>
            <a:ln>
              <a:noFill/>
            </a:ln>
            <a:effectLst/>
          </c:spPr>
          <c:invertIfNegative val="0"/>
          <c:cat>
            <c:numRef>
              <c:f>Sheet1!$B$327:$C$327</c:f>
              <c:numCache>
                <c:formatCode>General</c:formatCode>
                <c:ptCount val="2"/>
                <c:pt idx="0">
                  <c:v>2023</c:v>
                </c:pt>
                <c:pt idx="1">
                  <c:v>2024</c:v>
                </c:pt>
              </c:numCache>
            </c:numRef>
          </c:cat>
          <c:val>
            <c:numRef>
              <c:f>Sheet1!$B$330:$C$330</c:f>
              <c:numCache>
                <c:formatCode>#,##0.00</c:formatCode>
                <c:ptCount val="2"/>
                <c:pt idx="0">
                  <c:v>91.6</c:v>
                </c:pt>
                <c:pt idx="1">
                  <c:v>9414.2270000000008</c:v>
                </c:pt>
              </c:numCache>
            </c:numRef>
          </c:val>
          <c:extLst>
            <c:ext xmlns:c16="http://schemas.microsoft.com/office/drawing/2014/chart" uri="{C3380CC4-5D6E-409C-BE32-E72D297353CC}">
              <c16:uniqueId val="{00000002-828C-4086-915E-77945BB069C5}"/>
            </c:ext>
          </c:extLst>
        </c:ser>
        <c:ser>
          <c:idx val="3"/>
          <c:order val="3"/>
          <c:tx>
            <c:strRef>
              <c:f>Sheet1!$A$331</c:f>
              <c:strCache>
                <c:ptCount val="1"/>
                <c:pt idx="0">
                  <c:v>Other liabilities </c:v>
                </c:pt>
              </c:strCache>
            </c:strRef>
          </c:tx>
          <c:spPr>
            <a:solidFill>
              <a:schemeClr val="accent4"/>
            </a:solidFill>
            <a:ln>
              <a:noFill/>
            </a:ln>
            <a:effectLst/>
          </c:spPr>
          <c:invertIfNegative val="0"/>
          <c:cat>
            <c:numRef>
              <c:f>Sheet1!$B$327:$C$327</c:f>
              <c:numCache>
                <c:formatCode>General</c:formatCode>
                <c:ptCount val="2"/>
                <c:pt idx="0">
                  <c:v>2023</c:v>
                </c:pt>
                <c:pt idx="1">
                  <c:v>2024</c:v>
                </c:pt>
              </c:numCache>
            </c:numRef>
          </c:cat>
          <c:val>
            <c:numRef>
              <c:f>Sheet1!$B$331:$C$331</c:f>
              <c:numCache>
                <c:formatCode>#,##0.00</c:formatCode>
                <c:ptCount val="2"/>
                <c:pt idx="0">
                  <c:v>16364.142999999998</c:v>
                </c:pt>
                <c:pt idx="1">
                  <c:v>18552.574000000001</c:v>
                </c:pt>
              </c:numCache>
            </c:numRef>
          </c:val>
          <c:extLst>
            <c:ext xmlns:c16="http://schemas.microsoft.com/office/drawing/2014/chart" uri="{C3380CC4-5D6E-409C-BE32-E72D297353CC}">
              <c16:uniqueId val="{00000003-828C-4086-915E-77945BB069C5}"/>
            </c:ext>
          </c:extLst>
        </c:ser>
        <c:ser>
          <c:idx val="4"/>
          <c:order val="4"/>
          <c:tx>
            <c:strRef>
              <c:f>Sheet1!$A$332</c:f>
              <c:strCache>
                <c:ptCount val="1"/>
                <c:pt idx="0">
                  <c:v>Owners' equity</c:v>
                </c:pt>
              </c:strCache>
            </c:strRef>
          </c:tx>
          <c:spPr>
            <a:solidFill>
              <a:schemeClr val="accent5"/>
            </a:solidFill>
            <a:ln>
              <a:noFill/>
            </a:ln>
            <a:effectLst/>
          </c:spPr>
          <c:invertIfNegative val="0"/>
          <c:cat>
            <c:numRef>
              <c:f>Sheet1!$B$327:$C$327</c:f>
              <c:numCache>
                <c:formatCode>General</c:formatCode>
                <c:ptCount val="2"/>
                <c:pt idx="0">
                  <c:v>2023</c:v>
                </c:pt>
                <c:pt idx="1">
                  <c:v>2024</c:v>
                </c:pt>
              </c:numCache>
            </c:numRef>
          </c:cat>
          <c:val>
            <c:numRef>
              <c:f>Sheet1!$B$332:$C$332</c:f>
              <c:numCache>
                <c:formatCode>#,##0.00</c:formatCode>
                <c:ptCount val="2"/>
                <c:pt idx="0">
                  <c:v>13316.823</c:v>
                </c:pt>
                <c:pt idx="1">
                  <c:v>31483.965</c:v>
                </c:pt>
              </c:numCache>
            </c:numRef>
          </c:val>
          <c:extLst>
            <c:ext xmlns:c16="http://schemas.microsoft.com/office/drawing/2014/chart" uri="{C3380CC4-5D6E-409C-BE32-E72D297353CC}">
              <c16:uniqueId val="{00000004-828C-4086-915E-77945BB069C5}"/>
            </c:ext>
          </c:extLst>
        </c:ser>
        <c:dLbls>
          <c:showLegendKey val="0"/>
          <c:showVal val="0"/>
          <c:showCatName val="0"/>
          <c:showSerName val="0"/>
          <c:showPercent val="0"/>
          <c:showBubbleSize val="0"/>
        </c:dLbls>
        <c:gapWidth val="150"/>
        <c:overlap val="100"/>
        <c:axId val="493174808"/>
        <c:axId val="495628848"/>
      </c:barChart>
      <c:catAx>
        <c:axId val="493174808"/>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vi-VN"/>
          </a:p>
        </c:txPr>
        <c:crossAx val="495628848"/>
        <c:crosses val="autoZero"/>
        <c:auto val="1"/>
        <c:lblAlgn val="ctr"/>
        <c:lblOffset val="100"/>
        <c:noMultiLvlLbl val="0"/>
      </c:catAx>
      <c:valAx>
        <c:axId val="4956288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vi-VN"/>
          </a:p>
        </c:txPr>
        <c:crossAx val="493174808"/>
        <c:crosses val="autoZero"/>
        <c:crossBetween val="between"/>
      </c:valAx>
      <c:spPr>
        <a:noFill/>
        <a:ln>
          <a:noFill/>
        </a:ln>
        <a:effectLst/>
      </c:spPr>
    </c:plotArea>
    <c:legend>
      <c:legendPos val="t"/>
      <c:layout>
        <c:manualLayout>
          <c:xMode val="edge"/>
          <c:yMode val="edge"/>
          <c:x val="0.230181755986897"/>
          <c:y val="1.3661202185792349E-2"/>
          <c:w val="0.6526855836334412"/>
          <c:h val="0.29087245241885745"/>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vi-VN"/>
        </a:p>
      </c:txPr>
    </c:legend>
    <c:plotVisOnly val="1"/>
    <c:dispBlanksAs val="gap"/>
    <c:showDLblsOverMax val="0"/>
  </c:chart>
  <c:spPr>
    <a:solidFill>
      <a:schemeClr val="bg1"/>
    </a:solidFill>
    <a:ln w="9525" cap="flat" cmpd="sng" algn="ctr">
      <a:noFill/>
      <a:round/>
    </a:ln>
    <a:effectLst/>
  </c:spPr>
  <c:txPr>
    <a:bodyPr/>
    <a:lstStyle/>
    <a:p>
      <a:pPr>
        <a:defRPr sz="800"/>
      </a:pPr>
      <a:endParaRPr lang="vi-VN"/>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Onwership structure</c:v>
                </c:pt>
              </c:strCache>
            </c:strRef>
          </c:tx>
          <c:dPt>
            <c:idx val="0"/>
            <c:bubble3D val="0"/>
            <c:spPr>
              <a:solidFill>
                <a:schemeClr val="accent1">
                  <a:shade val="76000"/>
                </a:schemeClr>
              </a:solidFill>
              <a:ln w="19050">
                <a:solidFill>
                  <a:schemeClr val="lt1"/>
                </a:solidFill>
              </a:ln>
              <a:effectLst/>
            </c:spPr>
            <c:extLst>
              <c:ext xmlns:c16="http://schemas.microsoft.com/office/drawing/2014/chart" uri="{C3380CC4-5D6E-409C-BE32-E72D297353CC}">
                <c16:uniqueId val="{00000001-A468-4533-BDCC-53CAA711D45A}"/>
              </c:ext>
            </c:extLst>
          </c:dPt>
          <c:dPt>
            <c:idx val="1"/>
            <c:bubble3D val="0"/>
            <c:spPr>
              <a:solidFill>
                <a:schemeClr val="accent1">
                  <a:tint val="77000"/>
                </a:schemeClr>
              </a:solidFill>
              <a:ln w="19050">
                <a:solidFill>
                  <a:schemeClr val="lt1"/>
                </a:solidFill>
              </a:ln>
              <a:effectLst/>
            </c:spPr>
            <c:extLst>
              <c:ext xmlns:c16="http://schemas.microsoft.com/office/drawing/2014/chart" uri="{C3380CC4-5D6E-409C-BE32-E72D297353CC}">
                <c16:uniqueId val="{00000003-A468-4533-BDCC-53CAA711D45A}"/>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vi-VN"/>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Vingroup </c:v>
                </c:pt>
                <c:pt idx="1">
                  <c:v>Others</c:v>
                </c:pt>
              </c:strCache>
            </c:strRef>
          </c:cat>
          <c:val>
            <c:numRef>
              <c:f>Sheet1!$B$2:$B$3</c:f>
              <c:numCache>
                <c:formatCode>0.00%</c:formatCode>
                <c:ptCount val="2"/>
                <c:pt idx="0">
                  <c:v>0.85509999999999997</c:v>
                </c:pt>
                <c:pt idx="1">
                  <c:v>0.1449</c:v>
                </c:pt>
              </c:numCache>
            </c:numRef>
          </c:val>
          <c:extLst>
            <c:ext xmlns:c16="http://schemas.microsoft.com/office/drawing/2014/chart" uri="{C3380CC4-5D6E-409C-BE32-E72D297353CC}">
              <c16:uniqueId val="{00000004-A468-4533-BDCC-53CAA711D45A}"/>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68FFF6D-29D1-4CA9-9CCA-624DA1DBF9F4}" type="doc">
      <dgm:prSet loTypeId="urn:microsoft.com/office/officeart/2005/8/layout/vProcess5" loCatId="process" qsTypeId="urn:microsoft.com/office/officeart/2005/8/quickstyle/simple1" qsCatId="simple" csTypeId="urn:microsoft.com/office/officeart/2005/8/colors/accent1_3" csCatId="accent1" phldr="1"/>
      <dgm:spPr/>
      <dgm:t>
        <a:bodyPr/>
        <a:lstStyle/>
        <a:p>
          <a:endParaRPr lang="vi-VN"/>
        </a:p>
      </dgm:t>
    </dgm:pt>
    <dgm:pt modelId="{6676EB3B-F72B-41E6-857D-D19F35F523EF}">
      <dgm:prSet phldrT="[Text]" custT="1"/>
      <dgm:spPr>
        <a:xfrm>
          <a:off x="0" y="0"/>
          <a:ext cx="4223550" cy="807986"/>
        </a:xfrm>
        <a:prstGeom prst="roundRect">
          <a:avLst>
            <a:gd name="adj" fmla="val 10000"/>
          </a:avLst>
        </a:prstGeom>
        <a:solidFill>
          <a:srgbClr val="4472C4">
            <a:shade val="8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vi-VN" sz="1100" b="1">
              <a:solidFill>
                <a:sysClr val="window" lastClr="FFFFFF"/>
              </a:solidFill>
              <a:latin typeface="Cambria" panose="02040503050406030204" pitchFamily="18" charset="0"/>
              <a:ea typeface="Cambria" panose="02040503050406030204" pitchFamily="18" charset="0"/>
              <a:cs typeface="+mn-cs"/>
            </a:rPr>
            <a:t>Investment in VinWonders Nha Trang – Enhancing entertainment and service activities</a:t>
          </a:r>
          <a:r>
            <a:rPr lang="en-US" sz="1100" b="1">
              <a:solidFill>
                <a:sysClr val="window" lastClr="FFFFFF"/>
              </a:solidFill>
              <a:latin typeface="Cambria" panose="02040503050406030204" pitchFamily="18" charset="0"/>
              <a:ea typeface="Cambria" panose="02040503050406030204" pitchFamily="18" charset="0"/>
              <a:cs typeface="+mn-cs"/>
            </a:rPr>
            <a:t>:</a:t>
          </a:r>
          <a:endParaRPr lang="vi-VN" sz="1100" b="1">
            <a:solidFill>
              <a:sysClr val="window" lastClr="FFFFFF"/>
            </a:solidFill>
            <a:latin typeface="Cambria" panose="02040503050406030204" pitchFamily="18" charset="0"/>
            <a:ea typeface="Cambria" panose="02040503050406030204" pitchFamily="18" charset="0"/>
            <a:cs typeface="+mn-cs"/>
          </a:endParaRPr>
        </a:p>
      </dgm:t>
    </dgm:pt>
    <dgm:pt modelId="{E261B3D5-4051-44FE-8AC8-0270FBD14B6F}" type="parTrans" cxnId="{8D95FD63-B860-43ED-86C0-A7CABACEDB38}">
      <dgm:prSet/>
      <dgm:spPr/>
      <dgm:t>
        <a:bodyPr/>
        <a:lstStyle/>
        <a:p>
          <a:endParaRPr lang="vi-VN" sz="1100">
            <a:latin typeface="Cambria" panose="02040503050406030204" pitchFamily="18" charset="0"/>
            <a:ea typeface="Cambria" panose="02040503050406030204" pitchFamily="18" charset="0"/>
          </a:endParaRPr>
        </a:p>
      </dgm:t>
    </dgm:pt>
    <dgm:pt modelId="{C70CB04B-0FE7-4658-9F2B-81E0D5C99932}" type="sibTrans" cxnId="{8D95FD63-B860-43ED-86C0-A7CABACEDB38}">
      <dgm:prSet custT="1"/>
      <dgm:spPr>
        <a:xfrm>
          <a:off x="3698358" y="590279"/>
          <a:ext cx="525191" cy="525191"/>
        </a:xfrm>
        <a:prstGeom prst="downArrow">
          <a:avLst>
            <a:gd name="adj1" fmla="val 55000"/>
            <a:gd name="adj2" fmla="val 45000"/>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buNone/>
          </a:pPr>
          <a:endParaRPr lang="vi-VN" sz="1100">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endParaRPr>
        </a:p>
      </dgm:t>
    </dgm:pt>
    <dgm:pt modelId="{18D61FF8-D9E8-4752-8A5A-3932450ECCC3}">
      <dgm:prSet phldrT="[Text]" custT="1"/>
      <dgm:spPr>
        <a:xfrm>
          <a:off x="315394" y="920207"/>
          <a:ext cx="4223550" cy="807986"/>
        </a:xfrm>
        <a:prstGeom prst="roundRect">
          <a:avLst>
            <a:gd name="adj" fmla="val 10000"/>
          </a:avLst>
        </a:prstGeom>
        <a:solidFill>
          <a:srgbClr val="4472C4">
            <a:shade val="80000"/>
            <a:hueOff val="87321"/>
            <a:satOff val="-1564"/>
            <a:lumOff val="6646"/>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vi-VN" sz="1100" b="1">
              <a:solidFill>
                <a:sysClr val="window" lastClr="FFFFFF"/>
              </a:solidFill>
              <a:latin typeface="Cambria" panose="02040503050406030204" pitchFamily="18" charset="0"/>
              <a:ea typeface="Cambria" panose="02040503050406030204" pitchFamily="18" charset="0"/>
              <a:cs typeface="+mn-cs"/>
            </a:rPr>
            <a:t>Acquisition of 99.992% Stake in Vinpearl Cua Hoi from Vingroup</a:t>
          </a:r>
          <a:r>
            <a:rPr lang="en-US" sz="1100" b="1">
              <a:solidFill>
                <a:sysClr val="window" lastClr="FFFFFF"/>
              </a:solidFill>
              <a:latin typeface="Cambria" panose="02040503050406030204" pitchFamily="18" charset="0"/>
              <a:ea typeface="Cambria" panose="02040503050406030204" pitchFamily="18" charset="0"/>
              <a:cs typeface="+mn-cs"/>
            </a:rPr>
            <a:t>:</a:t>
          </a:r>
          <a:endParaRPr lang="vi-VN" sz="1100">
            <a:solidFill>
              <a:sysClr val="window" lastClr="FFFFFF"/>
            </a:solidFill>
            <a:latin typeface="Cambria" panose="02040503050406030204" pitchFamily="18" charset="0"/>
            <a:ea typeface="Cambria" panose="02040503050406030204" pitchFamily="18" charset="0"/>
            <a:cs typeface="+mn-cs"/>
          </a:endParaRPr>
        </a:p>
      </dgm:t>
    </dgm:pt>
    <dgm:pt modelId="{96FEF4D0-CF4C-41C3-A98A-264F47FAA44C}" type="parTrans" cxnId="{ED8C605F-F054-4C2C-B847-DCB8ED751435}">
      <dgm:prSet/>
      <dgm:spPr/>
      <dgm:t>
        <a:bodyPr/>
        <a:lstStyle/>
        <a:p>
          <a:endParaRPr lang="vi-VN" sz="1100">
            <a:latin typeface="Cambria" panose="02040503050406030204" pitchFamily="18" charset="0"/>
            <a:ea typeface="Cambria" panose="02040503050406030204" pitchFamily="18" charset="0"/>
          </a:endParaRPr>
        </a:p>
      </dgm:t>
    </dgm:pt>
    <dgm:pt modelId="{D49A530D-69B7-456A-8721-B03BA4EDB7C0}" type="sibTrans" cxnId="{ED8C605F-F054-4C2C-B847-DCB8ED751435}">
      <dgm:prSet custT="1"/>
      <dgm:spPr>
        <a:xfrm>
          <a:off x="4013753" y="1510486"/>
          <a:ext cx="525191" cy="525191"/>
        </a:xfrm>
        <a:prstGeom prst="downArrow">
          <a:avLst>
            <a:gd name="adj1" fmla="val 55000"/>
            <a:gd name="adj2" fmla="val 45000"/>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buNone/>
          </a:pPr>
          <a:endParaRPr lang="vi-VN" sz="1100">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endParaRPr>
        </a:p>
      </dgm:t>
    </dgm:pt>
    <dgm:pt modelId="{E315F3F8-C2E1-4747-9E70-536C407AF20F}">
      <dgm:prSet phldrT="[Text]" custT="1"/>
      <dgm:spPr>
        <a:xfrm>
          <a:off x="630789" y="1840414"/>
          <a:ext cx="4223550" cy="807986"/>
        </a:xfrm>
        <a:prstGeom prst="roundRect">
          <a:avLst>
            <a:gd name="adj" fmla="val 10000"/>
          </a:avLst>
        </a:prstGeom>
        <a:solidFill>
          <a:srgbClr val="4472C4">
            <a:shade val="80000"/>
            <a:hueOff val="174641"/>
            <a:satOff val="-3128"/>
            <a:lumOff val="13293"/>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vi-VN" sz="1100" b="1">
              <a:solidFill>
                <a:sysClr val="window" lastClr="FFFFFF"/>
              </a:solidFill>
              <a:latin typeface="Cambria" panose="02040503050406030204" pitchFamily="18" charset="0"/>
              <a:ea typeface="Cambria" panose="02040503050406030204" pitchFamily="18" charset="0"/>
              <a:cs typeface="+mn-cs"/>
            </a:rPr>
            <a:t>Commercial &amp; Hotel Expansion in Sheraton Ha Giang Project</a:t>
          </a:r>
          <a:r>
            <a:rPr lang="en-US" sz="1100" b="1">
              <a:solidFill>
                <a:sysClr val="window" lastClr="FFFFFF"/>
              </a:solidFill>
              <a:latin typeface="Cambria" panose="02040503050406030204" pitchFamily="18" charset="0"/>
              <a:ea typeface="Cambria" panose="02040503050406030204" pitchFamily="18" charset="0"/>
              <a:cs typeface="+mn-cs"/>
            </a:rPr>
            <a:t>:</a:t>
          </a:r>
          <a:endParaRPr lang="vi-VN" sz="1100">
            <a:solidFill>
              <a:sysClr val="window" lastClr="FFFFFF"/>
            </a:solidFill>
            <a:latin typeface="Cambria" panose="02040503050406030204" pitchFamily="18" charset="0"/>
            <a:ea typeface="Cambria" panose="02040503050406030204" pitchFamily="18" charset="0"/>
            <a:cs typeface="+mn-cs"/>
          </a:endParaRPr>
        </a:p>
      </dgm:t>
    </dgm:pt>
    <dgm:pt modelId="{8236E1D2-886D-4B66-8D59-B7C12ECAAC51}" type="parTrans" cxnId="{D446E087-3D6E-4918-8168-C0D3C3A5425D}">
      <dgm:prSet/>
      <dgm:spPr/>
      <dgm:t>
        <a:bodyPr/>
        <a:lstStyle/>
        <a:p>
          <a:endParaRPr lang="vi-VN" sz="1100">
            <a:latin typeface="Cambria" panose="02040503050406030204" pitchFamily="18" charset="0"/>
            <a:ea typeface="Cambria" panose="02040503050406030204" pitchFamily="18" charset="0"/>
          </a:endParaRPr>
        </a:p>
      </dgm:t>
    </dgm:pt>
    <dgm:pt modelId="{76546D69-D683-4BAC-9386-AC2F736DDDC4}" type="sibTrans" cxnId="{D446E087-3D6E-4918-8168-C0D3C3A5425D}">
      <dgm:prSet custT="1"/>
      <dgm:spPr>
        <a:xfrm>
          <a:off x="4329148" y="2417226"/>
          <a:ext cx="525191" cy="525191"/>
        </a:xfrm>
        <a:prstGeom prst="downArrow">
          <a:avLst>
            <a:gd name="adj1" fmla="val 55000"/>
            <a:gd name="adj2" fmla="val 45000"/>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buNone/>
          </a:pPr>
          <a:endParaRPr lang="vi-VN" sz="1100">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endParaRPr>
        </a:p>
      </dgm:t>
    </dgm:pt>
    <dgm:pt modelId="{A579EEB8-A8FF-468B-AB22-1DAAD93B034B}">
      <dgm:prSet phldrT="[Text]" custT="1"/>
      <dgm:spPr>
        <a:xfrm>
          <a:off x="946184" y="2760621"/>
          <a:ext cx="4223550" cy="807986"/>
        </a:xfrm>
        <a:prstGeom prst="roundRect">
          <a:avLst>
            <a:gd name="adj" fmla="val 10000"/>
          </a:avLst>
        </a:prstGeom>
        <a:solidFill>
          <a:srgbClr val="4472C4">
            <a:shade val="80000"/>
            <a:hueOff val="261962"/>
            <a:satOff val="-4692"/>
            <a:lumOff val="19939"/>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100" b="1">
              <a:solidFill>
                <a:sysClr val="window" lastClr="FFFFFF"/>
              </a:solidFill>
              <a:latin typeface="Cambria" panose="02040503050406030204" pitchFamily="18" charset="0"/>
              <a:ea typeface="Cambria" panose="02040503050406030204" pitchFamily="18" charset="0"/>
              <a:cs typeface="+mn-cs"/>
            </a:rPr>
            <a:t>Debt repayment:</a:t>
          </a:r>
          <a:endParaRPr lang="vi-VN" sz="1100" b="1">
            <a:solidFill>
              <a:sysClr val="window" lastClr="FFFFFF"/>
            </a:solidFill>
            <a:latin typeface="Cambria" panose="02040503050406030204" pitchFamily="18" charset="0"/>
            <a:ea typeface="Cambria" panose="02040503050406030204" pitchFamily="18" charset="0"/>
            <a:cs typeface="+mn-cs"/>
          </a:endParaRPr>
        </a:p>
      </dgm:t>
    </dgm:pt>
    <dgm:pt modelId="{0ABD2B23-D2DE-4E97-8796-55D0A101C584}" type="parTrans" cxnId="{BB764DA4-15D3-48ED-A85A-BFC0C7BA1234}">
      <dgm:prSet/>
      <dgm:spPr/>
      <dgm:t>
        <a:bodyPr/>
        <a:lstStyle/>
        <a:p>
          <a:endParaRPr lang="vi-VN" sz="1100">
            <a:latin typeface="Cambria" panose="02040503050406030204" pitchFamily="18" charset="0"/>
            <a:ea typeface="Cambria" panose="02040503050406030204" pitchFamily="18" charset="0"/>
          </a:endParaRPr>
        </a:p>
      </dgm:t>
    </dgm:pt>
    <dgm:pt modelId="{8D85E6FB-AED0-4479-90BC-CE22BE24B3E8}" type="sibTrans" cxnId="{BB764DA4-15D3-48ED-A85A-BFC0C7BA1234}">
      <dgm:prSet custT="1"/>
      <dgm:spPr>
        <a:xfrm>
          <a:off x="4644543" y="3346411"/>
          <a:ext cx="525191" cy="525191"/>
        </a:xfrm>
        <a:prstGeom prst="downArrow">
          <a:avLst>
            <a:gd name="adj1" fmla="val 55000"/>
            <a:gd name="adj2" fmla="val 45000"/>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gm:spPr>
      <dgm:t>
        <a:bodyPr/>
        <a:lstStyle/>
        <a:p>
          <a:pPr>
            <a:buNone/>
          </a:pPr>
          <a:endParaRPr lang="vi-VN" sz="1100">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endParaRPr>
        </a:p>
      </dgm:t>
    </dgm:pt>
    <dgm:pt modelId="{131CC598-573A-405D-B3D7-6EC891EDC01D}">
      <dgm:prSet phldrT="[Text]" custT="1"/>
      <dgm:spPr>
        <a:xfrm>
          <a:off x="1261579" y="3680828"/>
          <a:ext cx="4223550" cy="807986"/>
        </a:xfrm>
        <a:prstGeom prst="roundRect">
          <a:avLst>
            <a:gd name="adj" fmla="val 10000"/>
          </a:avLst>
        </a:prstGeom>
        <a:solidFill>
          <a:srgbClr val="4472C4">
            <a:shade val="80000"/>
            <a:hueOff val="349283"/>
            <a:satOff val="-6256"/>
            <a:lumOff val="26585"/>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100" b="1">
              <a:solidFill>
                <a:sysClr val="window" lastClr="FFFFFF"/>
              </a:solidFill>
              <a:latin typeface="Cambria" panose="02040503050406030204" pitchFamily="18" charset="0"/>
              <a:ea typeface="Cambria" panose="02040503050406030204" pitchFamily="18" charset="0"/>
              <a:cs typeface="+mn-cs"/>
            </a:rPr>
            <a:t>Working capital supplementation:</a:t>
          </a:r>
          <a:endParaRPr lang="vi-VN" sz="1100">
            <a:solidFill>
              <a:sysClr val="window" lastClr="FFFFFF"/>
            </a:solidFill>
            <a:latin typeface="Cambria" panose="02040503050406030204" pitchFamily="18" charset="0"/>
            <a:ea typeface="Cambria" panose="02040503050406030204" pitchFamily="18" charset="0"/>
            <a:cs typeface="+mn-cs"/>
          </a:endParaRPr>
        </a:p>
      </dgm:t>
    </dgm:pt>
    <dgm:pt modelId="{48ABDC6D-4AD9-4620-9FB7-2723BD61FF07}" type="parTrans" cxnId="{4C6AE7A5-97DC-45D5-96F8-4BD163CE1B44}">
      <dgm:prSet/>
      <dgm:spPr/>
      <dgm:t>
        <a:bodyPr/>
        <a:lstStyle/>
        <a:p>
          <a:endParaRPr lang="vi-VN" sz="1100">
            <a:latin typeface="Cambria" panose="02040503050406030204" pitchFamily="18" charset="0"/>
            <a:ea typeface="Cambria" panose="02040503050406030204" pitchFamily="18" charset="0"/>
          </a:endParaRPr>
        </a:p>
      </dgm:t>
    </dgm:pt>
    <dgm:pt modelId="{8A6201EC-87A1-41E0-B380-387C1E374B7B}" type="sibTrans" cxnId="{4C6AE7A5-97DC-45D5-96F8-4BD163CE1B44}">
      <dgm:prSet/>
      <dgm:spPr/>
      <dgm:t>
        <a:bodyPr/>
        <a:lstStyle/>
        <a:p>
          <a:endParaRPr lang="vi-VN" sz="1100">
            <a:latin typeface="Cambria" panose="02040503050406030204" pitchFamily="18" charset="0"/>
            <a:ea typeface="Cambria" panose="02040503050406030204" pitchFamily="18" charset="0"/>
          </a:endParaRPr>
        </a:p>
      </dgm:t>
    </dgm:pt>
    <dgm:pt modelId="{47BEAB0A-5385-4546-89E5-49064E843489}">
      <dgm:prSet phldrT="[Text]" custT="1"/>
      <dgm:spPr>
        <a:xfrm>
          <a:off x="0" y="0"/>
          <a:ext cx="4223550" cy="807986"/>
        </a:xfrm>
        <a:prstGeom prst="roundRect">
          <a:avLst>
            <a:gd name="adj" fmla="val 10000"/>
          </a:avLst>
        </a:prstGeom>
        <a:solidFill>
          <a:srgbClr val="4472C4">
            <a:shade val="8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Char char="•"/>
          </a:pPr>
          <a:r>
            <a:rPr lang="en-US" sz="1100">
              <a:solidFill>
                <a:sysClr val="window" lastClr="FFFFFF"/>
              </a:solidFill>
              <a:latin typeface="Cambria" panose="02040503050406030204" pitchFamily="18" charset="0"/>
              <a:ea typeface="Cambria" panose="02040503050406030204" pitchFamily="18" charset="0"/>
              <a:cs typeface="+mn-cs"/>
            </a:rPr>
            <a:t>990 VND billion</a:t>
          </a:r>
          <a:endParaRPr lang="vi-VN" sz="1100">
            <a:solidFill>
              <a:sysClr val="window" lastClr="FFFFFF"/>
            </a:solidFill>
            <a:latin typeface="Cambria" panose="02040503050406030204" pitchFamily="18" charset="0"/>
            <a:ea typeface="Cambria" panose="02040503050406030204" pitchFamily="18" charset="0"/>
            <a:cs typeface="+mn-cs"/>
          </a:endParaRPr>
        </a:p>
      </dgm:t>
    </dgm:pt>
    <dgm:pt modelId="{A7062F66-BC32-48DF-9156-11F48FC9F4F8}" type="parTrans" cxnId="{F64C96A5-C531-42EE-818B-FB9642A52A73}">
      <dgm:prSet/>
      <dgm:spPr/>
      <dgm:t>
        <a:bodyPr/>
        <a:lstStyle/>
        <a:p>
          <a:endParaRPr lang="vi-VN" sz="1100">
            <a:latin typeface="Cambria" panose="02040503050406030204" pitchFamily="18" charset="0"/>
            <a:ea typeface="Cambria" panose="02040503050406030204" pitchFamily="18" charset="0"/>
          </a:endParaRPr>
        </a:p>
      </dgm:t>
    </dgm:pt>
    <dgm:pt modelId="{512354F6-CB55-404D-8C9F-04106C0EFEDF}" type="sibTrans" cxnId="{F64C96A5-C531-42EE-818B-FB9642A52A73}">
      <dgm:prSet/>
      <dgm:spPr/>
      <dgm:t>
        <a:bodyPr/>
        <a:lstStyle/>
        <a:p>
          <a:endParaRPr lang="vi-VN" sz="1100">
            <a:latin typeface="Cambria" panose="02040503050406030204" pitchFamily="18" charset="0"/>
            <a:ea typeface="Cambria" panose="02040503050406030204" pitchFamily="18" charset="0"/>
          </a:endParaRPr>
        </a:p>
      </dgm:t>
    </dgm:pt>
    <dgm:pt modelId="{8B5EB1C7-B091-4878-9F17-65A5405D715B}">
      <dgm:prSet phldrT="[Text]" custT="1"/>
      <dgm:spPr>
        <a:xfrm>
          <a:off x="315394" y="920207"/>
          <a:ext cx="4223550" cy="807986"/>
        </a:xfrm>
        <a:prstGeom prst="roundRect">
          <a:avLst>
            <a:gd name="adj" fmla="val 10000"/>
          </a:avLst>
        </a:prstGeom>
        <a:solidFill>
          <a:srgbClr val="4472C4">
            <a:shade val="80000"/>
            <a:hueOff val="87321"/>
            <a:satOff val="-1564"/>
            <a:lumOff val="6646"/>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Char char="•"/>
          </a:pPr>
          <a:r>
            <a:rPr lang="en-US" sz="1100">
              <a:solidFill>
                <a:sysClr val="window" lastClr="FFFFFF"/>
              </a:solidFill>
              <a:latin typeface="Cambria" panose="02040503050406030204" pitchFamily="18" charset="0"/>
              <a:ea typeface="Cambria" panose="02040503050406030204" pitchFamily="18" charset="0"/>
              <a:cs typeface="+mn-cs"/>
            </a:rPr>
            <a:t>1855 VND billion</a:t>
          </a:r>
          <a:endParaRPr lang="vi-VN" sz="1100">
            <a:solidFill>
              <a:sysClr val="window" lastClr="FFFFFF"/>
            </a:solidFill>
            <a:latin typeface="Cambria" panose="02040503050406030204" pitchFamily="18" charset="0"/>
            <a:ea typeface="Cambria" panose="02040503050406030204" pitchFamily="18" charset="0"/>
            <a:cs typeface="+mn-cs"/>
          </a:endParaRPr>
        </a:p>
      </dgm:t>
    </dgm:pt>
    <dgm:pt modelId="{4C1A5B5A-C04D-4276-B3FC-01CE82F9102D}" type="parTrans" cxnId="{B29F6FB9-04A9-4518-BD6A-9B06F4BACFE1}">
      <dgm:prSet/>
      <dgm:spPr/>
      <dgm:t>
        <a:bodyPr/>
        <a:lstStyle/>
        <a:p>
          <a:endParaRPr lang="vi-VN" sz="1100">
            <a:latin typeface="Cambria" panose="02040503050406030204" pitchFamily="18" charset="0"/>
            <a:ea typeface="Cambria" panose="02040503050406030204" pitchFamily="18" charset="0"/>
          </a:endParaRPr>
        </a:p>
      </dgm:t>
    </dgm:pt>
    <dgm:pt modelId="{03F253E7-CBFD-446D-A437-E68455C0CE15}" type="sibTrans" cxnId="{B29F6FB9-04A9-4518-BD6A-9B06F4BACFE1}">
      <dgm:prSet/>
      <dgm:spPr/>
      <dgm:t>
        <a:bodyPr/>
        <a:lstStyle/>
        <a:p>
          <a:endParaRPr lang="vi-VN" sz="1100">
            <a:latin typeface="Cambria" panose="02040503050406030204" pitchFamily="18" charset="0"/>
            <a:ea typeface="Cambria" panose="02040503050406030204" pitchFamily="18" charset="0"/>
          </a:endParaRPr>
        </a:p>
      </dgm:t>
    </dgm:pt>
    <dgm:pt modelId="{46E76B78-8FC5-44D3-B8CC-2543872F78A5}">
      <dgm:prSet phldrT="[Text]" custT="1"/>
      <dgm:spPr>
        <a:xfrm>
          <a:off x="630789" y="1840414"/>
          <a:ext cx="4223550" cy="807986"/>
        </a:xfrm>
        <a:prstGeom prst="roundRect">
          <a:avLst>
            <a:gd name="adj" fmla="val 10000"/>
          </a:avLst>
        </a:prstGeom>
        <a:solidFill>
          <a:srgbClr val="4472C4">
            <a:shade val="80000"/>
            <a:hueOff val="174641"/>
            <a:satOff val="-3128"/>
            <a:lumOff val="13293"/>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Char char="•"/>
          </a:pPr>
          <a:r>
            <a:rPr lang="en-US" sz="1100">
              <a:solidFill>
                <a:sysClr val="window" lastClr="FFFFFF"/>
              </a:solidFill>
              <a:latin typeface="Cambria" panose="02040503050406030204" pitchFamily="18" charset="0"/>
              <a:ea typeface="Cambria" panose="02040503050406030204" pitchFamily="18" charset="0"/>
              <a:cs typeface="+mn-cs"/>
            </a:rPr>
            <a:t>495 VND billion</a:t>
          </a:r>
          <a:endParaRPr lang="vi-VN" sz="1100">
            <a:solidFill>
              <a:sysClr val="window" lastClr="FFFFFF"/>
            </a:solidFill>
            <a:latin typeface="Cambria" panose="02040503050406030204" pitchFamily="18" charset="0"/>
            <a:ea typeface="Cambria" panose="02040503050406030204" pitchFamily="18" charset="0"/>
            <a:cs typeface="+mn-cs"/>
          </a:endParaRPr>
        </a:p>
      </dgm:t>
    </dgm:pt>
    <dgm:pt modelId="{5F09AEC1-E423-4E92-94BD-4E4B4CB544BE}" type="parTrans" cxnId="{409FE09B-1634-4102-8C8A-61A61F5DC479}">
      <dgm:prSet/>
      <dgm:spPr/>
      <dgm:t>
        <a:bodyPr/>
        <a:lstStyle/>
        <a:p>
          <a:endParaRPr lang="vi-VN" sz="1100">
            <a:latin typeface="Cambria" panose="02040503050406030204" pitchFamily="18" charset="0"/>
            <a:ea typeface="Cambria" panose="02040503050406030204" pitchFamily="18" charset="0"/>
          </a:endParaRPr>
        </a:p>
      </dgm:t>
    </dgm:pt>
    <dgm:pt modelId="{E7002C6A-0DEF-46D4-AC93-9DFEE682B7FF}" type="sibTrans" cxnId="{409FE09B-1634-4102-8C8A-61A61F5DC479}">
      <dgm:prSet/>
      <dgm:spPr/>
      <dgm:t>
        <a:bodyPr/>
        <a:lstStyle/>
        <a:p>
          <a:endParaRPr lang="vi-VN" sz="1100">
            <a:latin typeface="Cambria" panose="02040503050406030204" pitchFamily="18" charset="0"/>
            <a:ea typeface="Cambria" panose="02040503050406030204" pitchFamily="18" charset="0"/>
          </a:endParaRPr>
        </a:p>
      </dgm:t>
    </dgm:pt>
    <dgm:pt modelId="{7E9A44FF-2BA2-4C09-A296-951A652B6940}">
      <dgm:prSet phldrT="[Text]" custT="1"/>
      <dgm:spPr>
        <a:xfrm>
          <a:off x="946184" y="2760621"/>
          <a:ext cx="4223550" cy="807986"/>
        </a:xfrm>
        <a:prstGeom prst="roundRect">
          <a:avLst>
            <a:gd name="adj" fmla="val 10000"/>
          </a:avLst>
        </a:prstGeom>
        <a:solidFill>
          <a:srgbClr val="4472C4">
            <a:shade val="80000"/>
            <a:hueOff val="261962"/>
            <a:satOff val="-4692"/>
            <a:lumOff val="19939"/>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Char char="•"/>
          </a:pPr>
          <a:r>
            <a:rPr lang="en-US" sz="1100">
              <a:solidFill>
                <a:sysClr val="window" lastClr="FFFFFF"/>
              </a:solidFill>
              <a:latin typeface="Cambria" panose="02040503050406030204" pitchFamily="18" charset="0"/>
              <a:ea typeface="Cambria" panose="02040503050406030204" pitchFamily="18" charset="0"/>
              <a:cs typeface="+mn-cs"/>
            </a:rPr>
            <a:t>1658 VND billion</a:t>
          </a:r>
          <a:endParaRPr lang="vi-VN" sz="1100">
            <a:solidFill>
              <a:sysClr val="window" lastClr="FFFFFF"/>
            </a:solidFill>
            <a:latin typeface="Cambria" panose="02040503050406030204" pitchFamily="18" charset="0"/>
            <a:ea typeface="Cambria" panose="02040503050406030204" pitchFamily="18" charset="0"/>
            <a:cs typeface="+mn-cs"/>
          </a:endParaRPr>
        </a:p>
      </dgm:t>
    </dgm:pt>
    <dgm:pt modelId="{BFC381AF-DF46-41AD-978B-1C41D8BCC6CD}" type="parTrans" cxnId="{B41B6065-27AA-43DB-8755-5444996AE13C}">
      <dgm:prSet/>
      <dgm:spPr/>
      <dgm:t>
        <a:bodyPr/>
        <a:lstStyle/>
        <a:p>
          <a:endParaRPr lang="vi-VN" sz="1100">
            <a:latin typeface="Cambria" panose="02040503050406030204" pitchFamily="18" charset="0"/>
            <a:ea typeface="Cambria" panose="02040503050406030204" pitchFamily="18" charset="0"/>
          </a:endParaRPr>
        </a:p>
      </dgm:t>
    </dgm:pt>
    <dgm:pt modelId="{52BEB86B-D67F-4213-A168-CA02328024E3}" type="sibTrans" cxnId="{B41B6065-27AA-43DB-8755-5444996AE13C}">
      <dgm:prSet/>
      <dgm:spPr/>
      <dgm:t>
        <a:bodyPr/>
        <a:lstStyle/>
        <a:p>
          <a:endParaRPr lang="vi-VN" sz="1100">
            <a:latin typeface="Cambria" panose="02040503050406030204" pitchFamily="18" charset="0"/>
            <a:ea typeface="Cambria" panose="02040503050406030204" pitchFamily="18" charset="0"/>
          </a:endParaRPr>
        </a:p>
      </dgm:t>
    </dgm:pt>
    <dgm:pt modelId="{17E3012E-6D6D-4B96-A55E-F0DBBE1548D0}">
      <dgm:prSet phldrT="[Text]" custT="1"/>
      <dgm:spPr>
        <a:xfrm>
          <a:off x="1261579" y="3680828"/>
          <a:ext cx="4223550" cy="807986"/>
        </a:xfrm>
        <a:prstGeom prst="roundRect">
          <a:avLst>
            <a:gd name="adj" fmla="val 10000"/>
          </a:avLst>
        </a:prstGeom>
        <a:solidFill>
          <a:srgbClr val="4472C4">
            <a:shade val="80000"/>
            <a:hueOff val="349283"/>
            <a:satOff val="-6256"/>
            <a:lumOff val="26585"/>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Char char="•"/>
          </a:pPr>
          <a:r>
            <a:rPr lang="en-US" sz="1100">
              <a:solidFill>
                <a:sysClr val="window" lastClr="FFFFFF"/>
              </a:solidFill>
              <a:latin typeface="Cambria" panose="02040503050406030204" pitchFamily="18" charset="0"/>
              <a:ea typeface="Cambria" panose="02040503050406030204" pitchFamily="18" charset="0"/>
              <a:cs typeface="+mn-cs"/>
            </a:rPr>
            <a:t>2.8 VND billion</a:t>
          </a:r>
          <a:endParaRPr lang="vi-VN" sz="1100">
            <a:solidFill>
              <a:sysClr val="window" lastClr="FFFFFF"/>
            </a:solidFill>
            <a:latin typeface="Cambria" panose="02040503050406030204" pitchFamily="18" charset="0"/>
            <a:ea typeface="Cambria" panose="02040503050406030204" pitchFamily="18" charset="0"/>
            <a:cs typeface="+mn-cs"/>
          </a:endParaRPr>
        </a:p>
      </dgm:t>
    </dgm:pt>
    <dgm:pt modelId="{45DC556C-15D7-40D8-82A6-658F0E93A9A4}" type="parTrans" cxnId="{B698A406-27B1-4854-B8BE-EFBC8B9F9F7B}">
      <dgm:prSet/>
      <dgm:spPr/>
      <dgm:t>
        <a:bodyPr/>
        <a:lstStyle/>
        <a:p>
          <a:endParaRPr lang="vi-VN" sz="1100">
            <a:latin typeface="Cambria" panose="02040503050406030204" pitchFamily="18" charset="0"/>
            <a:ea typeface="Cambria" panose="02040503050406030204" pitchFamily="18" charset="0"/>
          </a:endParaRPr>
        </a:p>
      </dgm:t>
    </dgm:pt>
    <dgm:pt modelId="{71F9664E-6E90-46F5-8869-442B28EC5FEE}" type="sibTrans" cxnId="{B698A406-27B1-4854-B8BE-EFBC8B9F9F7B}">
      <dgm:prSet/>
      <dgm:spPr/>
      <dgm:t>
        <a:bodyPr/>
        <a:lstStyle/>
        <a:p>
          <a:endParaRPr lang="vi-VN" sz="1100">
            <a:latin typeface="Cambria" panose="02040503050406030204" pitchFamily="18" charset="0"/>
            <a:ea typeface="Cambria" panose="02040503050406030204" pitchFamily="18" charset="0"/>
          </a:endParaRPr>
        </a:p>
      </dgm:t>
    </dgm:pt>
    <dgm:pt modelId="{F697CF26-BF9B-4E19-AE6B-58E53BE56C60}" type="pres">
      <dgm:prSet presAssocID="{668FFF6D-29D1-4CA9-9CCA-624DA1DBF9F4}" presName="outerComposite" presStyleCnt="0">
        <dgm:presLayoutVars>
          <dgm:chMax val="5"/>
          <dgm:dir/>
          <dgm:resizeHandles val="exact"/>
        </dgm:presLayoutVars>
      </dgm:prSet>
      <dgm:spPr/>
    </dgm:pt>
    <dgm:pt modelId="{85754E79-ABBF-4C05-8D7E-BCFAA4D0F184}" type="pres">
      <dgm:prSet presAssocID="{668FFF6D-29D1-4CA9-9CCA-624DA1DBF9F4}" presName="dummyMaxCanvas" presStyleCnt="0">
        <dgm:presLayoutVars/>
      </dgm:prSet>
      <dgm:spPr/>
    </dgm:pt>
    <dgm:pt modelId="{133E8A6B-0872-4FCF-91FB-7EFE9A104D4C}" type="pres">
      <dgm:prSet presAssocID="{668FFF6D-29D1-4CA9-9CCA-624DA1DBF9F4}" presName="FiveNodes_1" presStyleLbl="node1" presStyleIdx="0" presStyleCnt="5">
        <dgm:presLayoutVars>
          <dgm:bulletEnabled val="1"/>
        </dgm:presLayoutVars>
      </dgm:prSet>
      <dgm:spPr/>
    </dgm:pt>
    <dgm:pt modelId="{7809066F-E7B7-4CE2-A0DD-ED241CE2D248}" type="pres">
      <dgm:prSet presAssocID="{668FFF6D-29D1-4CA9-9CCA-624DA1DBF9F4}" presName="FiveNodes_2" presStyleLbl="node1" presStyleIdx="1" presStyleCnt="5">
        <dgm:presLayoutVars>
          <dgm:bulletEnabled val="1"/>
        </dgm:presLayoutVars>
      </dgm:prSet>
      <dgm:spPr/>
    </dgm:pt>
    <dgm:pt modelId="{4F44D1BE-75BA-4947-A668-7126DF615F2A}" type="pres">
      <dgm:prSet presAssocID="{668FFF6D-29D1-4CA9-9CCA-624DA1DBF9F4}" presName="FiveNodes_3" presStyleLbl="node1" presStyleIdx="2" presStyleCnt="5">
        <dgm:presLayoutVars>
          <dgm:bulletEnabled val="1"/>
        </dgm:presLayoutVars>
      </dgm:prSet>
      <dgm:spPr/>
    </dgm:pt>
    <dgm:pt modelId="{3EA557DA-FC2D-470F-9AF7-DDFB62ED926D}" type="pres">
      <dgm:prSet presAssocID="{668FFF6D-29D1-4CA9-9CCA-624DA1DBF9F4}" presName="FiveNodes_4" presStyleLbl="node1" presStyleIdx="3" presStyleCnt="5">
        <dgm:presLayoutVars>
          <dgm:bulletEnabled val="1"/>
        </dgm:presLayoutVars>
      </dgm:prSet>
      <dgm:spPr/>
    </dgm:pt>
    <dgm:pt modelId="{F7BEB8E2-3D0E-4C60-BC27-65A9EAFF0EF9}" type="pres">
      <dgm:prSet presAssocID="{668FFF6D-29D1-4CA9-9CCA-624DA1DBF9F4}" presName="FiveNodes_5" presStyleLbl="node1" presStyleIdx="4" presStyleCnt="5">
        <dgm:presLayoutVars>
          <dgm:bulletEnabled val="1"/>
        </dgm:presLayoutVars>
      </dgm:prSet>
      <dgm:spPr/>
    </dgm:pt>
    <dgm:pt modelId="{6249FCAD-C308-4CC3-8DCC-034A4252A8B8}" type="pres">
      <dgm:prSet presAssocID="{668FFF6D-29D1-4CA9-9CCA-624DA1DBF9F4}" presName="FiveConn_1-2" presStyleLbl="fgAccFollowNode1" presStyleIdx="0" presStyleCnt="4">
        <dgm:presLayoutVars>
          <dgm:bulletEnabled val="1"/>
        </dgm:presLayoutVars>
      </dgm:prSet>
      <dgm:spPr/>
    </dgm:pt>
    <dgm:pt modelId="{FAAA0948-0B4C-476A-99F1-4556DBD0D4D5}" type="pres">
      <dgm:prSet presAssocID="{668FFF6D-29D1-4CA9-9CCA-624DA1DBF9F4}" presName="FiveConn_2-3" presStyleLbl="fgAccFollowNode1" presStyleIdx="1" presStyleCnt="4">
        <dgm:presLayoutVars>
          <dgm:bulletEnabled val="1"/>
        </dgm:presLayoutVars>
      </dgm:prSet>
      <dgm:spPr/>
    </dgm:pt>
    <dgm:pt modelId="{C3BB26DD-7F9E-4DDD-8D75-F372BC0021C0}" type="pres">
      <dgm:prSet presAssocID="{668FFF6D-29D1-4CA9-9CCA-624DA1DBF9F4}" presName="FiveConn_3-4" presStyleLbl="fgAccFollowNode1" presStyleIdx="2" presStyleCnt="4">
        <dgm:presLayoutVars>
          <dgm:bulletEnabled val="1"/>
        </dgm:presLayoutVars>
      </dgm:prSet>
      <dgm:spPr/>
    </dgm:pt>
    <dgm:pt modelId="{B8A63E0F-9452-4723-8DEB-0B83823A3ADF}" type="pres">
      <dgm:prSet presAssocID="{668FFF6D-29D1-4CA9-9CCA-624DA1DBF9F4}" presName="FiveConn_4-5" presStyleLbl="fgAccFollowNode1" presStyleIdx="3" presStyleCnt="4">
        <dgm:presLayoutVars>
          <dgm:bulletEnabled val="1"/>
        </dgm:presLayoutVars>
      </dgm:prSet>
      <dgm:spPr/>
    </dgm:pt>
    <dgm:pt modelId="{C8E03FAF-33B3-4D9F-8287-D739998B1E86}" type="pres">
      <dgm:prSet presAssocID="{668FFF6D-29D1-4CA9-9CCA-624DA1DBF9F4}" presName="FiveNodes_1_text" presStyleLbl="node1" presStyleIdx="4" presStyleCnt="5">
        <dgm:presLayoutVars>
          <dgm:bulletEnabled val="1"/>
        </dgm:presLayoutVars>
      </dgm:prSet>
      <dgm:spPr/>
    </dgm:pt>
    <dgm:pt modelId="{B423E51F-00FD-45F1-A929-F0322638CD43}" type="pres">
      <dgm:prSet presAssocID="{668FFF6D-29D1-4CA9-9CCA-624DA1DBF9F4}" presName="FiveNodes_2_text" presStyleLbl="node1" presStyleIdx="4" presStyleCnt="5">
        <dgm:presLayoutVars>
          <dgm:bulletEnabled val="1"/>
        </dgm:presLayoutVars>
      </dgm:prSet>
      <dgm:spPr/>
    </dgm:pt>
    <dgm:pt modelId="{FEA09B52-5929-4317-A7A3-E87AFDB31AE1}" type="pres">
      <dgm:prSet presAssocID="{668FFF6D-29D1-4CA9-9CCA-624DA1DBF9F4}" presName="FiveNodes_3_text" presStyleLbl="node1" presStyleIdx="4" presStyleCnt="5">
        <dgm:presLayoutVars>
          <dgm:bulletEnabled val="1"/>
        </dgm:presLayoutVars>
      </dgm:prSet>
      <dgm:spPr/>
    </dgm:pt>
    <dgm:pt modelId="{4EBAC68B-6CE2-4F9E-8199-525782D0DB54}" type="pres">
      <dgm:prSet presAssocID="{668FFF6D-29D1-4CA9-9CCA-624DA1DBF9F4}" presName="FiveNodes_4_text" presStyleLbl="node1" presStyleIdx="4" presStyleCnt="5">
        <dgm:presLayoutVars>
          <dgm:bulletEnabled val="1"/>
        </dgm:presLayoutVars>
      </dgm:prSet>
      <dgm:spPr/>
    </dgm:pt>
    <dgm:pt modelId="{B30320B1-6CA7-473A-9AFC-4FC48FA27ED4}" type="pres">
      <dgm:prSet presAssocID="{668FFF6D-29D1-4CA9-9CCA-624DA1DBF9F4}" presName="FiveNodes_5_text" presStyleLbl="node1" presStyleIdx="4" presStyleCnt="5">
        <dgm:presLayoutVars>
          <dgm:bulletEnabled val="1"/>
        </dgm:presLayoutVars>
      </dgm:prSet>
      <dgm:spPr/>
    </dgm:pt>
  </dgm:ptLst>
  <dgm:cxnLst>
    <dgm:cxn modelId="{B698A406-27B1-4854-B8BE-EFBC8B9F9F7B}" srcId="{131CC598-573A-405D-B3D7-6EC891EDC01D}" destId="{17E3012E-6D6D-4B96-A55E-F0DBBE1548D0}" srcOrd="0" destOrd="0" parTransId="{45DC556C-15D7-40D8-82A6-658F0E93A9A4}" sibTransId="{71F9664E-6E90-46F5-8869-442B28EC5FEE}"/>
    <dgm:cxn modelId="{790EF30D-8A6E-412D-9D6D-38B2542C48EE}" type="presOf" srcId="{8B5EB1C7-B091-4878-9F17-65A5405D715B}" destId="{B423E51F-00FD-45F1-A929-F0322638CD43}" srcOrd="1" destOrd="1" presId="urn:microsoft.com/office/officeart/2005/8/layout/vProcess5"/>
    <dgm:cxn modelId="{F3E5B713-4888-4E85-AD2F-1DEF8E17570F}" type="presOf" srcId="{A579EEB8-A8FF-468B-AB22-1DAAD93B034B}" destId="{4EBAC68B-6CE2-4F9E-8199-525782D0DB54}" srcOrd="1" destOrd="0" presId="urn:microsoft.com/office/officeart/2005/8/layout/vProcess5"/>
    <dgm:cxn modelId="{CBF96E16-0941-44A6-9BB5-D97F23012A11}" type="presOf" srcId="{6676EB3B-F72B-41E6-857D-D19F35F523EF}" destId="{133E8A6B-0872-4FCF-91FB-7EFE9A104D4C}" srcOrd="0" destOrd="0" presId="urn:microsoft.com/office/officeart/2005/8/layout/vProcess5"/>
    <dgm:cxn modelId="{37DCE11D-8160-462B-B7C3-5AC6D91CAA3A}" type="presOf" srcId="{7E9A44FF-2BA2-4C09-A296-951A652B6940}" destId="{4EBAC68B-6CE2-4F9E-8199-525782D0DB54}" srcOrd="1" destOrd="1" presId="urn:microsoft.com/office/officeart/2005/8/layout/vProcess5"/>
    <dgm:cxn modelId="{A72D0430-2B44-40E5-B34C-A61E0ADE490E}" type="presOf" srcId="{76546D69-D683-4BAC-9386-AC2F736DDDC4}" destId="{C3BB26DD-7F9E-4DDD-8D75-F372BC0021C0}" srcOrd="0" destOrd="0" presId="urn:microsoft.com/office/officeart/2005/8/layout/vProcess5"/>
    <dgm:cxn modelId="{A7635F35-E6CB-483F-8253-F4D66FE57182}" type="presOf" srcId="{46E76B78-8FC5-44D3-B8CC-2543872F78A5}" destId="{4F44D1BE-75BA-4947-A668-7126DF615F2A}" srcOrd="0" destOrd="1" presId="urn:microsoft.com/office/officeart/2005/8/layout/vProcess5"/>
    <dgm:cxn modelId="{53431D5B-D7F3-45F6-86A1-807284807D9E}" type="presOf" srcId="{A579EEB8-A8FF-468B-AB22-1DAAD93B034B}" destId="{3EA557DA-FC2D-470F-9AF7-DDFB62ED926D}" srcOrd="0" destOrd="0" presId="urn:microsoft.com/office/officeart/2005/8/layout/vProcess5"/>
    <dgm:cxn modelId="{ED8C605F-F054-4C2C-B847-DCB8ED751435}" srcId="{668FFF6D-29D1-4CA9-9CCA-624DA1DBF9F4}" destId="{18D61FF8-D9E8-4752-8A5A-3932450ECCC3}" srcOrd="1" destOrd="0" parTransId="{96FEF4D0-CF4C-41C3-A98A-264F47FAA44C}" sibTransId="{D49A530D-69B7-456A-8721-B03BA4EDB7C0}"/>
    <dgm:cxn modelId="{8D95FD63-B860-43ED-86C0-A7CABACEDB38}" srcId="{668FFF6D-29D1-4CA9-9CCA-624DA1DBF9F4}" destId="{6676EB3B-F72B-41E6-857D-D19F35F523EF}" srcOrd="0" destOrd="0" parTransId="{E261B3D5-4051-44FE-8AC8-0270FBD14B6F}" sibTransId="{C70CB04B-0FE7-4658-9F2B-81E0D5C99932}"/>
    <dgm:cxn modelId="{B41B6065-27AA-43DB-8755-5444996AE13C}" srcId="{A579EEB8-A8FF-468B-AB22-1DAAD93B034B}" destId="{7E9A44FF-2BA2-4C09-A296-951A652B6940}" srcOrd="0" destOrd="0" parTransId="{BFC381AF-DF46-41AD-978B-1C41D8BCC6CD}" sibTransId="{52BEB86B-D67F-4213-A168-CA02328024E3}"/>
    <dgm:cxn modelId="{4FCE604F-9DB9-482B-82EC-1AC0C07286FC}" type="presOf" srcId="{17E3012E-6D6D-4B96-A55E-F0DBBE1548D0}" destId="{F7BEB8E2-3D0E-4C60-BC27-65A9EAFF0EF9}" srcOrd="0" destOrd="1" presId="urn:microsoft.com/office/officeart/2005/8/layout/vProcess5"/>
    <dgm:cxn modelId="{CF67894F-6774-4724-81F9-F8FAC887A428}" type="presOf" srcId="{17E3012E-6D6D-4B96-A55E-F0DBBE1548D0}" destId="{B30320B1-6CA7-473A-9AFC-4FC48FA27ED4}" srcOrd="1" destOrd="1" presId="urn:microsoft.com/office/officeart/2005/8/layout/vProcess5"/>
    <dgm:cxn modelId="{0DB96270-6FA6-4B5F-8F31-F511BE0231FF}" type="presOf" srcId="{131CC598-573A-405D-B3D7-6EC891EDC01D}" destId="{B30320B1-6CA7-473A-9AFC-4FC48FA27ED4}" srcOrd="1" destOrd="0" presId="urn:microsoft.com/office/officeart/2005/8/layout/vProcess5"/>
    <dgm:cxn modelId="{57C56C54-71C2-44D8-A8EA-F55854133099}" type="presOf" srcId="{8B5EB1C7-B091-4878-9F17-65A5405D715B}" destId="{7809066F-E7B7-4CE2-A0DD-ED241CE2D248}" srcOrd="0" destOrd="1" presId="urn:microsoft.com/office/officeart/2005/8/layout/vProcess5"/>
    <dgm:cxn modelId="{BF545955-79DC-4322-B702-641566701433}" type="presOf" srcId="{C70CB04B-0FE7-4658-9F2B-81E0D5C99932}" destId="{6249FCAD-C308-4CC3-8DCC-034A4252A8B8}" srcOrd="0" destOrd="0" presId="urn:microsoft.com/office/officeart/2005/8/layout/vProcess5"/>
    <dgm:cxn modelId="{D446E087-3D6E-4918-8168-C0D3C3A5425D}" srcId="{668FFF6D-29D1-4CA9-9CCA-624DA1DBF9F4}" destId="{E315F3F8-C2E1-4747-9E70-536C407AF20F}" srcOrd="2" destOrd="0" parTransId="{8236E1D2-886D-4B66-8D59-B7C12ECAAC51}" sibTransId="{76546D69-D683-4BAC-9386-AC2F736DDDC4}"/>
    <dgm:cxn modelId="{CE0F478B-33BF-4704-8808-795449ED53E3}" type="presOf" srcId="{18D61FF8-D9E8-4752-8A5A-3932450ECCC3}" destId="{7809066F-E7B7-4CE2-A0DD-ED241CE2D248}" srcOrd="0" destOrd="0" presId="urn:microsoft.com/office/officeart/2005/8/layout/vProcess5"/>
    <dgm:cxn modelId="{5D384B8B-EFFE-4C3F-A07B-410ACDE0605A}" type="presOf" srcId="{D49A530D-69B7-456A-8721-B03BA4EDB7C0}" destId="{FAAA0948-0B4C-476A-99F1-4556DBD0D4D5}" srcOrd="0" destOrd="0" presId="urn:microsoft.com/office/officeart/2005/8/layout/vProcess5"/>
    <dgm:cxn modelId="{99AFDA8D-F51C-46B0-B17F-08EF1664E583}" type="presOf" srcId="{E315F3F8-C2E1-4747-9E70-536C407AF20F}" destId="{4F44D1BE-75BA-4947-A668-7126DF615F2A}" srcOrd="0" destOrd="0" presId="urn:microsoft.com/office/officeart/2005/8/layout/vProcess5"/>
    <dgm:cxn modelId="{7039EA97-3CD7-47AD-BC66-E77CF38D5858}" type="presOf" srcId="{8D85E6FB-AED0-4479-90BC-CE22BE24B3E8}" destId="{B8A63E0F-9452-4723-8DEB-0B83823A3ADF}" srcOrd="0" destOrd="0" presId="urn:microsoft.com/office/officeart/2005/8/layout/vProcess5"/>
    <dgm:cxn modelId="{409FE09B-1634-4102-8C8A-61A61F5DC479}" srcId="{E315F3F8-C2E1-4747-9E70-536C407AF20F}" destId="{46E76B78-8FC5-44D3-B8CC-2543872F78A5}" srcOrd="0" destOrd="0" parTransId="{5F09AEC1-E423-4E92-94BD-4E4B4CB544BE}" sibTransId="{E7002C6A-0DEF-46D4-AC93-9DFEE682B7FF}"/>
    <dgm:cxn modelId="{BB764DA4-15D3-48ED-A85A-BFC0C7BA1234}" srcId="{668FFF6D-29D1-4CA9-9CCA-624DA1DBF9F4}" destId="{A579EEB8-A8FF-468B-AB22-1DAAD93B034B}" srcOrd="3" destOrd="0" parTransId="{0ABD2B23-D2DE-4E97-8796-55D0A101C584}" sibTransId="{8D85E6FB-AED0-4479-90BC-CE22BE24B3E8}"/>
    <dgm:cxn modelId="{F64C96A5-C531-42EE-818B-FB9642A52A73}" srcId="{6676EB3B-F72B-41E6-857D-D19F35F523EF}" destId="{47BEAB0A-5385-4546-89E5-49064E843489}" srcOrd="0" destOrd="0" parTransId="{A7062F66-BC32-48DF-9156-11F48FC9F4F8}" sibTransId="{512354F6-CB55-404D-8C9F-04106C0EFEDF}"/>
    <dgm:cxn modelId="{4C6AE7A5-97DC-45D5-96F8-4BD163CE1B44}" srcId="{668FFF6D-29D1-4CA9-9CCA-624DA1DBF9F4}" destId="{131CC598-573A-405D-B3D7-6EC891EDC01D}" srcOrd="4" destOrd="0" parTransId="{48ABDC6D-4AD9-4620-9FB7-2723BD61FF07}" sibTransId="{8A6201EC-87A1-41E0-B380-387C1E374B7B}"/>
    <dgm:cxn modelId="{1FB985AF-7B39-49A4-939A-B35BC181A2CB}" type="presOf" srcId="{46E76B78-8FC5-44D3-B8CC-2543872F78A5}" destId="{FEA09B52-5929-4317-A7A3-E87AFDB31AE1}" srcOrd="1" destOrd="1" presId="urn:microsoft.com/office/officeart/2005/8/layout/vProcess5"/>
    <dgm:cxn modelId="{E110D0AF-C133-4777-84FA-DEB79B6DC8B3}" type="presOf" srcId="{18D61FF8-D9E8-4752-8A5A-3932450ECCC3}" destId="{B423E51F-00FD-45F1-A929-F0322638CD43}" srcOrd="1" destOrd="0" presId="urn:microsoft.com/office/officeart/2005/8/layout/vProcess5"/>
    <dgm:cxn modelId="{59203EB4-31F8-4D20-85AD-DFBCCB551187}" type="presOf" srcId="{6676EB3B-F72B-41E6-857D-D19F35F523EF}" destId="{C8E03FAF-33B3-4D9F-8287-D739998B1E86}" srcOrd="1" destOrd="0" presId="urn:microsoft.com/office/officeart/2005/8/layout/vProcess5"/>
    <dgm:cxn modelId="{B29F6FB9-04A9-4518-BD6A-9B06F4BACFE1}" srcId="{18D61FF8-D9E8-4752-8A5A-3932450ECCC3}" destId="{8B5EB1C7-B091-4878-9F17-65A5405D715B}" srcOrd="0" destOrd="0" parTransId="{4C1A5B5A-C04D-4276-B3FC-01CE82F9102D}" sibTransId="{03F253E7-CBFD-446D-A437-E68455C0CE15}"/>
    <dgm:cxn modelId="{3EED3EBB-1FF2-48F1-BC7A-8B34204BFB34}" type="presOf" srcId="{E315F3F8-C2E1-4747-9E70-536C407AF20F}" destId="{FEA09B52-5929-4317-A7A3-E87AFDB31AE1}" srcOrd="1" destOrd="0" presId="urn:microsoft.com/office/officeart/2005/8/layout/vProcess5"/>
    <dgm:cxn modelId="{3F9B07C7-6B69-4438-905A-DC54FB21FFD8}" type="presOf" srcId="{131CC598-573A-405D-B3D7-6EC891EDC01D}" destId="{F7BEB8E2-3D0E-4C60-BC27-65A9EAFF0EF9}" srcOrd="0" destOrd="0" presId="urn:microsoft.com/office/officeart/2005/8/layout/vProcess5"/>
    <dgm:cxn modelId="{5A77B7CE-E24D-4721-B87E-D7ED70969EEE}" type="presOf" srcId="{668FFF6D-29D1-4CA9-9CCA-624DA1DBF9F4}" destId="{F697CF26-BF9B-4E19-AE6B-58E53BE56C60}" srcOrd="0" destOrd="0" presId="urn:microsoft.com/office/officeart/2005/8/layout/vProcess5"/>
    <dgm:cxn modelId="{020D65D1-95C9-45C4-997C-A52F15DE3270}" type="presOf" srcId="{47BEAB0A-5385-4546-89E5-49064E843489}" destId="{C8E03FAF-33B3-4D9F-8287-D739998B1E86}" srcOrd="1" destOrd="1" presId="urn:microsoft.com/office/officeart/2005/8/layout/vProcess5"/>
    <dgm:cxn modelId="{99C696D3-2D3B-4D2A-AB6D-80BFE1430359}" type="presOf" srcId="{47BEAB0A-5385-4546-89E5-49064E843489}" destId="{133E8A6B-0872-4FCF-91FB-7EFE9A104D4C}" srcOrd="0" destOrd="1" presId="urn:microsoft.com/office/officeart/2005/8/layout/vProcess5"/>
    <dgm:cxn modelId="{4A4B94F6-AB86-4EC3-A858-C55FF04918D3}" type="presOf" srcId="{7E9A44FF-2BA2-4C09-A296-951A652B6940}" destId="{3EA557DA-FC2D-470F-9AF7-DDFB62ED926D}" srcOrd="0" destOrd="1" presId="urn:microsoft.com/office/officeart/2005/8/layout/vProcess5"/>
    <dgm:cxn modelId="{382DC35A-5411-4171-B07C-8DAC183BBF65}" type="presParOf" srcId="{F697CF26-BF9B-4E19-AE6B-58E53BE56C60}" destId="{85754E79-ABBF-4C05-8D7E-BCFAA4D0F184}" srcOrd="0" destOrd="0" presId="urn:microsoft.com/office/officeart/2005/8/layout/vProcess5"/>
    <dgm:cxn modelId="{EE509881-DB3B-43E4-92C3-9611067CB83A}" type="presParOf" srcId="{F697CF26-BF9B-4E19-AE6B-58E53BE56C60}" destId="{133E8A6B-0872-4FCF-91FB-7EFE9A104D4C}" srcOrd="1" destOrd="0" presId="urn:microsoft.com/office/officeart/2005/8/layout/vProcess5"/>
    <dgm:cxn modelId="{8D885158-7678-4307-8A39-24F426834D42}" type="presParOf" srcId="{F697CF26-BF9B-4E19-AE6B-58E53BE56C60}" destId="{7809066F-E7B7-4CE2-A0DD-ED241CE2D248}" srcOrd="2" destOrd="0" presId="urn:microsoft.com/office/officeart/2005/8/layout/vProcess5"/>
    <dgm:cxn modelId="{97C05FDB-D51B-4C38-8C8D-EAB93A62807C}" type="presParOf" srcId="{F697CF26-BF9B-4E19-AE6B-58E53BE56C60}" destId="{4F44D1BE-75BA-4947-A668-7126DF615F2A}" srcOrd="3" destOrd="0" presId="urn:microsoft.com/office/officeart/2005/8/layout/vProcess5"/>
    <dgm:cxn modelId="{F744179C-923F-4456-BB0F-DF4D86E25D1F}" type="presParOf" srcId="{F697CF26-BF9B-4E19-AE6B-58E53BE56C60}" destId="{3EA557DA-FC2D-470F-9AF7-DDFB62ED926D}" srcOrd="4" destOrd="0" presId="urn:microsoft.com/office/officeart/2005/8/layout/vProcess5"/>
    <dgm:cxn modelId="{772CC252-5897-4CC7-9BFE-7348BEDDBE10}" type="presParOf" srcId="{F697CF26-BF9B-4E19-AE6B-58E53BE56C60}" destId="{F7BEB8E2-3D0E-4C60-BC27-65A9EAFF0EF9}" srcOrd="5" destOrd="0" presId="urn:microsoft.com/office/officeart/2005/8/layout/vProcess5"/>
    <dgm:cxn modelId="{E4A9611E-B9F7-4EB1-A79C-662FBD15B454}" type="presParOf" srcId="{F697CF26-BF9B-4E19-AE6B-58E53BE56C60}" destId="{6249FCAD-C308-4CC3-8DCC-034A4252A8B8}" srcOrd="6" destOrd="0" presId="urn:microsoft.com/office/officeart/2005/8/layout/vProcess5"/>
    <dgm:cxn modelId="{97EFB0C2-9E50-4A00-84F3-8623A812F1E2}" type="presParOf" srcId="{F697CF26-BF9B-4E19-AE6B-58E53BE56C60}" destId="{FAAA0948-0B4C-476A-99F1-4556DBD0D4D5}" srcOrd="7" destOrd="0" presId="urn:microsoft.com/office/officeart/2005/8/layout/vProcess5"/>
    <dgm:cxn modelId="{07868A08-4521-4FDD-AB0D-3F9653E6EA5C}" type="presParOf" srcId="{F697CF26-BF9B-4E19-AE6B-58E53BE56C60}" destId="{C3BB26DD-7F9E-4DDD-8D75-F372BC0021C0}" srcOrd="8" destOrd="0" presId="urn:microsoft.com/office/officeart/2005/8/layout/vProcess5"/>
    <dgm:cxn modelId="{BCB43A1C-25BA-45BC-BBCC-204445F4AF36}" type="presParOf" srcId="{F697CF26-BF9B-4E19-AE6B-58E53BE56C60}" destId="{B8A63E0F-9452-4723-8DEB-0B83823A3ADF}" srcOrd="9" destOrd="0" presId="urn:microsoft.com/office/officeart/2005/8/layout/vProcess5"/>
    <dgm:cxn modelId="{8F2124E1-E573-4D47-AFAD-6EE6619B2872}" type="presParOf" srcId="{F697CF26-BF9B-4E19-AE6B-58E53BE56C60}" destId="{C8E03FAF-33B3-4D9F-8287-D739998B1E86}" srcOrd="10" destOrd="0" presId="urn:microsoft.com/office/officeart/2005/8/layout/vProcess5"/>
    <dgm:cxn modelId="{4B23EA06-3A71-4976-A37A-7CE3C6FBEFEE}" type="presParOf" srcId="{F697CF26-BF9B-4E19-AE6B-58E53BE56C60}" destId="{B423E51F-00FD-45F1-A929-F0322638CD43}" srcOrd="11" destOrd="0" presId="urn:microsoft.com/office/officeart/2005/8/layout/vProcess5"/>
    <dgm:cxn modelId="{6D27459E-2EA1-4446-AF7F-3E55DAD28752}" type="presParOf" srcId="{F697CF26-BF9B-4E19-AE6B-58E53BE56C60}" destId="{FEA09B52-5929-4317-A7A3-E87AFDB31AE1}" srcOrd="12" destOrd="0" presId="urn:microsoft.com/office/officeart/2005/8/layout/vProcess5"/>
    <dgm:cxn modelId="{47B42CF4-0830-45A0-B467-B8D548BA20BB}" type="presParOf" srcId="{F697CF26-BF9B-4E19-AE6B-58E53BE56C60}" destId="{4EBAC68B-6CE2-4F9E-8199-525782D0DB54}" srcOrd="13" destOrd="0" presId="urn:microsoft.com/office/officeart/2005/8/layout/vProcess5"/>
    <dgm:cxn modelId="{4BA6290B-4D23-483C-8A19-EC26B4DB4132}" type="presParOf" srcId="{F697CF26-BF9B-4E19-AE6B-58E53BE56C60}" destId="{B30320B1-6CA7-473A-9AFC-4FC48FA27ED4}" srcOrd="14" destOrd="0" presId="urn:microsoft.com/office/officeart/2005/8/layout/vProcess5"/>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3E8A6B-0872-4FCF-91FB-7EFE9A104D4C}">
      <dsp:nvSpPr>
        <dsp:cNvPr id="0" name=""/>
        <dsp:cNvSpPr/>
      </dsp:nvSpPr>
      <dsp:spPr>
        <a:xfrm>
          <a:off x="0" y="0"/>
          <a:ext cx="4222083" cy="807415"/>
        </a:xfrm>
        <a:prstGeom prst="roundRect">
          <a:avLst>
            <a:gd name="adj" fmla="val 10000"/>
          </a:avLst>
        </a:prstGeom>
        <a:solidFill>
          <a:srgbClr val="4472C4">
            <a:shade val="8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vi-VN" sz="1100" b="1" kern="1200">
              <a:solidFill>
                <a:sysClr val="window" lastClr="FFFFFF"/>
              </a:solidFill>
              <a:latin typeface="Cambria" panose="02040503050406030204" pitchFamily="18" charset="0"/>
              <a:ea typeface="Cambria" panose="02040503050406030204" pitchFamily="18" charset="0"/>
              <a:cs typeface="+mn-cs"/>
            </a:rPr>
            <a:t>Investment in VinWonders Nha Trang – Enhancing entertainment and service activities</a:t>
          </a:r>
          <a:r>
            <a:rPr lang="en-US" sz="1100" b="1" kern="1200">
              <a:solidFill>
                <a:sysClr val="window" lastClr="FFFFFF"/>
              </a:solidFill>
              <a:latin typeface="Cambria" panose="02040503050406030204" pitchFamily="18" charset="0"/>
              <a:ea typeface="Cambria" panose="02040503050406030204" pitchFamily="18" charset="0"/>
              <a:cs typeface="+mn-cs"/>
            </a:rPr>
            <a:t>:</a:t>
          </a:r>
          <a:endParaRPr lang="vi-VN" sz="1100" b="1" kern="1200">
            <a:solidFill>
              <a:sysClr val="window" lastClr="FFFFFF"/>
            </a:solidFill>
            <a:latin typeface="Cambria" panose="02040503050406030204" pitchFamily="18" charset="0"/>
            <a:ea typeface="Cambria" panose="02040503050406030204" pitchFamily="18" charset="0"/>
            <a:cs typeface="+mn-cs"/>
          </a:endParaRPr>
        </a:p>
        <a:p>
          <a:pPr marL="57150" lvl="1" indent="-57150" algn="l" defTabSz="488950">
            <a:lnSpc>
              <a:spcPct val="90000"/>
            </a:lnSpc>
            <a:spcBef>
              <a:spcPct val="0"/>
            </a:spcBef>
            <a:spcAft>
              <a:spcPct val="15000"/>
            </a:spcAft>
            <a:buChar char="•"/>
          </a:pPr>
          <a:r>
            <a:rPr lang="en-US" sz="1100" kern="1200">
              <a:solidFill>
                <a:sysClr val="window" lastClr="FFFFFF"/>
              </a:solidFill>
              <a:latin typeface="Cambria" panose="02040503050406030204" pitchFamily="18" charset="0"/>
              <a:ea typeface="Cambria" panose="02040503050406030204" pitchFamily="18" charset="0"/>
              <a:cs typeface="+mn-cs"/>
            </a:rPr>
            <a:t>990 VND billion</a:t>
          </a:r>
          <a:endParaRPr lang="vi-VN" sz="1100" kern="1200">
            <a:solidFill>
              <a:sysClr val="window" lastClr="FFFFFF"/>
            </a:solidFill>
            <a:latin typeface="Cambria" panose="02040503050406030204" pitchFamily="18" charset="0"/>
            <a:ea typeface="Cambria" panose="02040503050406030204" pitchFamily="18" charset="0"/>
            <a:cs typeface="+mn-cs"/>
          </a:endParaRPr>
        </a:p>
      </dsp:txBody>
      <dsp:txXfrm>
        <a:off x="23648" y="23648"/>
        <a:ext cx="3256352" cy="760119"/>
      </dsp:txXfrm>
    </dsp:sp>
    <dsp:sp modelId="{7809066F-E7B7-4CE2-A0DD-ED241CE2D248}">
      <dsp:nvSpPr>
        <dsp:cNvPr id="0" name=""/>
        <dsp:cNvSpPr/>
      </dsp:nvSpPr>
      <dsp:spPr>
        <a:xfrm>
          <a:off x="315285" y="919556"/>
          <a:ext cx="4222083" cy="807415"/>
        </a:xfrm>
        <a:prstGeom prst="roundRect">
          <a:avLst>
            <a:gd name="adj" fmla="val 10000"/>
          </a:avLst>
        </a:prstGeom>
        <a:solidFill>
          <a:srgbClr val="4472C4">
            <a:shade val="80000"/>
            <a:hueOff val="87321"/>
            <a:satOff val="-1564"/>
            <a:lumOff val="6646"/>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vi-VN" sz="1100" b="1" kern="1200">
              <a:solidFill>
                <a:sysClr val="window" lastClr="FFFFFF"/>
              </a:solidFill>
              <a:latin typeface="Cambria" panose="02040503050406030204" pitchFamily="18" charset="0"/>
              <a:ea typeface="Cambria" panose="02040503050406030204" pitchFamily="18" charset="0"/>
              <a:cs typeface="+mn-cs"/>
            </a:rPr>
            <a:t>Acquisition of 99.992% Stake in Vinpearl Cua Hoi from Vingroup</a:t>
          </a:r>
          <a:r>
            <a:rPr lang="en-US" sz="1100" b="1" kern="1200">
              <a:solidFill>
                <a:sysClr val="window" lastClr="FFFFFF"/>
              </a:solidFill>
              <a:latin typeface="Cambria" panose="02040503050406030204" pitchFamily="18" charset="0"/>
              <a:ea typeface="Cambria" panose="02040503050406030204" pitchFamily="18" charset="0"/>
              <a:cs typeface="+mn-cs"/>
            </a:rPr>
            <a:t>:</a:t>
          </a:r>
          <a:endParaRPr lang="vi-VN" sz="1100" kern="1200">
            <a:solidFill>
              <a:sysClr val="window" lastClr="FFFFFF"/>
            </a:solidFill>
            <a:latin typeface="Cambria" panose="02040503050406030204" pitchFamily="18" charset="0"/>
            <a:ea typeface="Cambria" panose="02040503050406030204" pitchFamily="18" charset="0"/>
            <a:cs typeface="+mn-cs"/>
          </a:endParaRPr>
        </a:p>
        <a:p>
          <a:pPr marL="57150" lvl="1" indent="-57150" algn="l" defTabSz="488950">
            <a:lnSpc>
              <a:spcPct val="90000"/>
            </a:lnSpc>
            <a:spcBef>
              <a:spcPct val="0"/>
            </a:spcBef>
            <a:spcAft>
              <a:spcPct val="15000"/>
            </a:spcAft>
            <a:buChar char="•"/>
          </a:pPr>
          <a:r>
            <a:rPr lang="en-US" sz="1100" kern="1200">
              <a:solidFill>
                <a:sysClr val="window" lastClr="FFFFFF"/>
              </a:solidFill>
              <a:latin typeface="Cambria" panose="02040503050406030204" pitchFamily="18" charset="0"/>
              <a:ea typeface="Cambria" panose="02040503050406030204" pitchFamily="18" charset="0"/>
              <a:cs typeface="+mn-cs"/>
            </a:rPr>
            <a:t>1855 VND billion</a:t>
          </a:r>
          <a:endParaRPr lang="vi-VN" sz="1100" kern="1200">
            <a:solidFill>
              <a:sysClr val="window" lastClr="FFFFFF"/>
            </a:solidFill>
            <a:latin typeface="Cambria" panose="02040503050406030204" pitchFamily="18" charset="0"/>
            <a:ea typeface="Cambria" panose="02040503050406030204" pitchFamily="18" charset="0"/>
            <a:cs typeface="+mn-cs"/>
          </a:endParaRPr>
        </a:p>
      </dsp:txBody>
      <dsp:txXfrm>
        <a:off x="338933" y="943204"/>
        <a:ext cx="3334681" cy="760119"/>
      </dsp:txXfrm>
    </dsp:sp>
    <dsp:sp modelId="{4F44D1BE-75BA-4947-A668-7126DF615F2A}">
      <dsp:nvSpPr>
        <dsp:cNvPr id="0" name=""/>
        <dsp:cNvSpPr/>
      </dsp:nvSpPr>
      <dsp:spPr>
        <a:xfrm>
          <a:off x="630570" y="1839112"/>
          <a:ext cx="4222083" cy="807415"/>
        </a:xfrm>
        <a:prstGeom prst="roundRect">
          <a:avLst>
            <a:gd name="adj" fmla="val 10000"/>
          </a:avLst>
        </a:prstGeom>
        <a:solidFill>
          <a:srgbClr val="4472C4">
            <a:shade val="80000"/>
            <a:hueOff val="174641"/>
            <a:satOff val="-3128"/>
            <a:lumOff val="13293"/>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vi-VN" sz="1100" b="1" kern="1200">
              <a:solidFill>
                <a:sysClr val="window" lastClr="FFFFFF"/>
              </a:solidFill>
              <a:latin typeface="Cambria" panose="02040503050406030204" pitchFamily="18" charset="0"/>
              <a:ea typeface="Cambria" panose="02040503050406030204" pitchFamily="18" charset="0"/>
              <a:cs typeface="+mn-cs"/>
            </a:rPr>
            <a:t>Commercial &amp; Hotel Expansion in Sheraton Ha Giang Project</a:t>
          </a:r>
          <a:r>
            <a:rPr lang="en-US" sz="1100" b="1" kern="1200">
              <a:solidFill>
                <a:sysClr val="window" lastClr="FFFFFF"/>
              </a:solidFill>
              <a:latin typeface="Cambria" panose="02040503050406030204" pitchFamily="18" charset="0"/>
              <a:ea typeface="Cambria" panose="02040503050406030204" pitchFamily="18" charset="0"/>
              <a:cs typeface="+mn-cs"/>
            </a:rPr>
            <a:t>:</a:t>
          </a:r>
          <a:endParaRPr lang="vi-VN" sz="1100" kern="1200">
            <a:solidFill>
              <a:sysClr val="window" lastClr="FFFFFF"/>
            </a:solidFill>
            <a:latin typeface="Cambria" panose="02040503050406030204" pitchFamily="18" charset="0"/>
            <a:ea typeface="Cambria" panose="02040503050406030204" pitchFamily="18" charset="0"/>
            <a:cs typeface="+mn-cs"/>
          </a:endParaRPr>
        </a:p>
        <a:p>
          <a:pPr marL="57150" lvl="1" indent="-57150" algn="l" defTabSz="488950">
            <a:lnSpc>
              <a:spcPct val="90000"/>
            </a:lnSpc>
            <a:spcBef>
              <a:spcPct val="0"/>
            </a:spcBef>
            <a:spcAft>
              <a:spcPct val="15000"/>
            </a:spcAft>
            <a:buChar char="•"/>
          </a:pPr>
          <a:r>
            <a:rPr lang="en-US" sz="1100" kern="1200">
              <a:solidFill>
                <a:sysClr val="window" lastClr="FFFFFF"/>
              </a:solidFill>
              <a:latin typeface="Cambria" panose="02040503050406030204" pitchFamily="18" charset="0"/>
              <a:ea typeface="Cambria" panose="02040503050406030204" pitchFamily="18" charset="0"/>
              <a:cs typeface="+mn-cs"/>
            </a:rPr>
            <a:t>495 VND billion</a:t>
          </a:r>
          <a:endParaRPr lang="vi-VN" sz="1100" kern="1200">
            <a:solidFill>
              <a:sysClr val="window" lastClr="FFFFFF"/>
            </a:solidFill>
            <a:latin typeface="Cambria" panose="02040503050406030204" pitchFamily="18" charset="0"/>
            <a:ea typeface="Cambria" panose="02040503050406030204" pitchFamily="18" charset="0"/>
            <a:cs typeface="+mn-cs"/>
          </a:endParaRPr>
        </a:p>
      </dsp:txBody>
      <dsp:txXfrm>
        <a:off x="654218" y="1862760"/>
        <a:ext cx="3334681" cy="760119"/>
      </dsp:txXfrm>
    </dsp:sp>
    <dsp:sp modelId="{3EA557DA-FC2D-470F-9AF7-DDFB62ED926D}">
      <dsp:nvSpPr>
        <dsp:cNvPr id="0" name=""/>
        <dsp:cNvSpPr/>
      </dsp:nvSpPr>
      <dsp:spPr>
        <a:xfrm>
          <a:off x="945856" y="2758668"/>
          <a:ext cx="4222083" cy="807415"/>
        </a:xfrm>
        <a:prstGeom prst="roundRect">
          <a:avLst>
            <a:gd name="adj" fmla="val 10000"/>
          </a:avLst>
        </a:prstGeom>
        <a:solidFill>
          <a:srgbClr val="4472C4">
            <a:shade val="80000"/>
            <a:hueOff val="261962"/>
            <a:satOff val="-4692"/>
            <a:lumOff val="19939"/>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US" sz="1100" b="1" kern="1200">
              <a:solidFill>
                <a:sysClr val="window" lastClr="FFFFFF"/>
              </a:solidFill>
              <a:latin typeface="Cambria" panose="02040503050406030204" pitchFamily="18" charset="0"/>
              <a:ea typeface="Cambria" panose="02040503050406030204" pitchFamily="18" charset="0"/>
              <a:cs typeface="+mn-cs"/>
            </a:rPr>
            <a:t>Debt repayment:</a:t>
          </a:r>
          <a:endParaRPr lang="vi-VN" sz="1100" b="1" kern="1200">
            <a:solidFill>
              <a:sysClr val="window" lastClr="FFFFFF"/>
            </a:solidFill>
            <a:latin typeface="Cambria" panose="02040503050406030204" pitchFamily="18" charset="0"/>
            <a:ea typeface="Cambria" panose="02040503050406030204" pitchFamily="18" charset="0"/>
            <a:cs typeface="+mn-cs"/>
          </a:endParaRPr>
        </a:p>
        <a:p>
          <a:pPr marL="57150" lvl="1" indent="-57150" algn="l" defTabSz="488950">
            <a:lnSpc>
              <a:spcPct val="90000"/>
            </a:lnSpc>
            <a:spcBef>
              <a:spcPct val="0"/>
            </a:spcBef>
            <a:spcAft>
              <a:spcPct val="15000"/>
            </a:spcAft>
            <a:buChar char="•"/>
          </a:pPr>
          <a:r>
            <a:rPr lang="en-US" sz="1100" kern="1200">
              <a:solidFill>
                <a:sysClr val="window" lastClr="FFFFFF"/>
              </a:solidFill>
              <a:latin typeface="Cambria" panose="02040503050406030204" pitchFamily="18" charset="0"/>
              <a:ea typeface="Cambria" panose="02040503050406030204" pitchFamily="18" charset="0"/>
              <a:cs typeface="+mn-cs"/>
            </a:rPr>
            <a:t>1658 VND billion</a:t>
          </a:r>
          <a:endParaRPr lang="vi-VN" sz="1100" kern="1200">
            <a:solidFill>
              <a:sysClr val="window" lastClr="FFFFFF"/>
            </a:solidFill>
            <a:latin typeface="Cambria" panose="02040503050406030204" pitchFamily="18" charset="0"/>
            <a:ea typeface="Cambria" panose="02040503050406030204" pitchFamily="18" charset="0"/>
            <a:cs typeface="+mn-cs"/>
          </a:endParaRPr>
        </a:p>
      </dsp:txBody>
      <dsp:txXfrm>
        <a:off x="969504" y="2782316"/>
        <a:ext cx="3334681" cy="760119"/>
      </dsp:txXfrm>
    </dsp:sp>
    <dsp:sp modelId="{F7BEB8E2-3D0E-4C60-BC27-65A9EAFF0EF9}">
      <dsp:nvSpPr>
        <dsp:cNvPr id="0" name=""/>
        <dsp:cNvSpPr/>
      </dsp:nvSpPr>
      <dsp:spPr>
        <a:xfrm>
          <a:off x="1261141" y="3678224"/>
          <a:ext cx="4222083" cy="807415"/>
        </a:xfrm>
        <a:prstGeom prst="roundRect">
          <a:avLst>
            <a:gd name="adj" fmla="val 10000"/>
          </a:avLst>
        </a:prstGeom>
        <a:solidFill>
          <a:srgbClr val="4472C4">
            <a:shade val="80000"/>
            <a:hueOff val="349283"/>
            <a:satOff val="-6256"/>
            <a:lumOff val="26585"/>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US" sz="1100" b="1" kern="1200">
              <a:solidFill>
                <a:sysClr val="window" lastClr="FFFFFF"/>
              </a:solidFill>
              <a:latin typeface="Cambria" panose="02040503050406030204" pitchFamily="18" charset="0"/>
              <a:ea typeface="Cambria" panose="02040503050406030204" pitchFamily="18" charset="0"/>
              <a:cs typeface="+mn-cs"/>
            </a:rPr>
            <a:t>Working capital supplementation:</a:t>
          </a:r>
          <a:endParaRPr lang="vi-VN" sz="1100" kern="1200">
            <a:solidFill>
              <a:sysClr val="window" lastClr="FFFFFF"/>
            </a:solidFill>
            <a:latin typeface="Cambria" panose="02040503050406030204" pitchFamily="18" charset="0"/>
            <a:ea typeface="Cambria" panose="02040503050406030204" pitchFamily="18" charset="0"/>
            <a:cs typeface="+mn-cs"/>
          </a:endParaRPr>
        </a:p>
        <a:p>
          <a:pPr marL="57150" lvl="1" indent="-57150" algn="l" defTabSz="488950">
            <a:lnSpc>
              <a:spcPct val="90000"/>
            </a:lnSpc>
            <a:spcBef>
              <a:spcPct val="0"/>
            </a:spcBef>
            <a:spcAft>
              <a:spcPct val="15000"/>
            </a:spcAft>
            <a:buChar char="•"/>
          </a:pPr>
          <a:r>
            <a:rPr lang="en-US" sz="1100" kern="1200">
              <a:solidFill>
                <a:sysClr val="window" lastClr="FFFFFF"/>
              </a:solidFill>
              <a:latin typeface="Cambria" panose="02040503050406030204" pitchFamily="18" charset="0"/>
              <a:ea typeface="Cambria" panose="02040503050406030204" pitchFamily="18" charset="0"/>
              <a:cs typeface="+mn-cs"/>
            </a:rPr>
            <a:t>2.8 VND billion</a:t>
          </a:r>
          <a:endParaRPr lang="vi-VN" sz="1100" kern="1200">
            <a:solidFill>
              <a:sysClr val="window" lastClr="FFFFFF"/>
            </a:solidFill>
            <a:latin typeface="Cambria" panose="02040503050406030204" pitchFamily="18" charset="0"/>
            <a:ea typeface="Cambria" panose="02040503050406030204" pitchFamily="18" charset="0"/>
            <a:cs typeface="+mn-cs"/>
          </a:endParaRPr>
        </a:p>
      </dsp:txBody>
      <dsp:txXfrm>
        <a:off x="1284789" y="3701872"/>
        <a:ext cx="3334681" cy="760119"/>
      </dsp:txXfrm>
    </dsp:sp>
    <dsp:sp modelId="{6249FCAD-C308-4CC3-8DCC-034A4252A8B8}">
      <dsp:nvSpPr>
        <dsp:cNvPr id="0" name=""/>
        <dsp:cNvSpPr/>
      </dsp:nvSpPr>
      <dsp:spPr>
        <a:xfrm>
          <a:off x="3697263" y="589861"/>
          <a:ext cx="524819" cy="524819"/>
        </a:xfrm>
        <a:prstGeom prst="downArrow">
          <a:avLst>
            <a:gd name="adj1" fmla="val 55000"/>
            <a:gd name="adj2" fmla="val 45000"/>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endParaRPr lang="vi-VN" sz="1100" kern="1200">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endParaRPr>
        </a:p>
      </dsp:txBody>
      <dsp:txXfrm>
        <a:off x="3815347" y="589861"/>
        <a:ext cx="288651" cy="394926"/>
      </dsp:txXfrm>
    </dsp:sp>
    <dsp:sp modelId="{FAAA0948-0B4C-476A-99F1-4556DBD0D4D5}">
      <dsp:nvSpPr>
        <dsp:cNvPr id="0" name=""/>
        <dsp:cNvSpPr/>
      </dsp:nvSpPr>
      <dsp:spPr>
        <a:xfrm>
          <a:off x="4012548" y="1509417"/>
          <a:ext cx="524819" cy="524819"/>
        </a:xfrm>
        <a:prstGeom prst="downArrow">
          <a:avLst>
            <a:gd name="adj1" fmla="val 55000"/>
            <a:gd name="adj2" fmla="val 45000"/>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endParaRPr lang="vi-VN" sz="1100" kern="1200">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endParaRPr>
        </a:p>
      </dsp:txBody>
      <dsp:txXfrm>
        <a:off x="4130632" y="1509417"/>
        <a:ext cx="288651" cy="394926"/>
      </dsp:txXfrm>
    </dsp:sp>
    <dsp:sp modelId="{C3BB26DD-7F9E-4DDD-8D75-F372BC0021C0}">
      <dsp:nvSpPr>
        <dsp:cNvPr id="0" name=""/>
        <dsp:cNvSpPr/>
      </dsp:nvSpPr>
      <dsp:spPr>
        <a:xfrm>
          <a:off x="4327834" y="2415517"/>
          <a:ext cx="524819" cy="524819"/>
        </a:xfrm>
        <a:prstGeom prst="downArrow">
          <a:avLst>
            <a:gd name="adj1" fmla="val 55000"/>
            <a:gd name="adj2" fmla="val 45000"/>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endParaRPr lang="vi-VN" sz="1100" kern="1200">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endParaRPr>
        </a:p>
      </dsp:txBody>
      <dsp:txXfrm>
        <a:off x="4445918" y="2415517"/>
        <a:ext cx="288651" cy="394926"/>
      </dsp:txXfrm>
    </dsp:sp>
    <dsp:sp modelId="{B8A63E0F-9452-4723-8DEB-0B83823A3ADF}">
      <dsp:nvSpPr>
        <dsp:cNvPr id="0" name=""/>
        <dsp:cNvSpPr/>
      </dsp:nvSpPr>
      <dsp:spPr>
        <a:xfrm>
          <a:off x="4643119" y="3344044"/>
          <a:ext cx="524819" cy="524819"/>
        </a:xfrm>
        <a:prstGeom prst="downArrow">
          <a:avLst>
            <a:gd name="adj1" fmla="val 55000"/>
            <a:gd name="adj2" fmla="val 45000"/>
          </a:avLst>
        </a:prstGeom>
        <a:solidFill>
          <a:srgbClr val="4472C4">
            <a:alpha val="90000"/>
            <a:tint val="40000"/>
            <a:hueOff val="0"/>
            <a:satOff val="0"/>
            <a:lumOff val="0"/>
            <a:alphaOff val="0"/>
          </a:srgbClr>
        </a:solidFill>
        <a:ln w="12700" cap="flat" cmpd="sng" algn="ctr">
          <a:solidFill>
            <a:srgbClr val="4472C4">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endParaRPr lang="vi-VN" sz="1100" kern="1200">
            <a:solidFill>
              <a:sysClr val="windowText" lastClr="000000">
                <a:hueOff val="0"/>
                <a:satOff val="0"/>
                <a:lumOff val="0"/>
                <a:alphaOff val="0"/>
              </a:sysClr>
            </a:solidFill>
            <a:latin typeface="Cambria" panose="02040503050406030204" pitchFamily="18" charset="0"/>
            <a:ea typeface="Cambria" panose="02040503050406030204" pitchFamily="18" charset="0"/>
            <a:cs typeface="+mn-cs"/>
          </a:endParaRPr>
        </a:p>
      </dsp:txBody>
      <dsp:txXfrm>
        <a:off x="4761203" y="3344044"/>
        <a:ext cx="288651" cy="394926"/>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0.27288</cdr:x>
      <cdr:y>0.17114</cdr:y>
    </cdr:from>
    <cdr:to>
      <cdr:x>0.6661</cdr:x>
      <cdr:y>0.2953</cdr:y>
    </cdr:to>
    <cdr:cxnSp macro="">
      <cdr:nvCxnSpPr>
        <cdr:cNvPr id="3" name="Straight Arrow Connector 2">
          <a:extLst xmlns:a="http://schemas.openxmlformats.org/drawingml/2006/main">
            <a:ext uri="{FF2B5EF4-FFF2-40B4-BE49-F238E27FC236}">
              <a16:creationId xmlns:a16="http://schemas.microsoft.com/office/drawing/2014/main" id="{75A77740-7764-63AF-1B01-BCD7DCCFD123}"/>
            </a:ext>
          </a:extLst>
        </cdr:cNvPr>
        <cdr:cNvCxnSpPr/>
      </cdr:nvCxnSpPr>
      <cdr:spPr>
        <a:xfrm xmlns:a="http://schemas.openxmlformats.org/drawingml/2006/main" flipV="1">
          <a:off x="1533525" y="485774"/>
          <a:ext cx="2209800" cy="352425"/>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0.4322</cdr:x>
      <cdr:y>0.14765</cdr:y>
    </cdr:from>
    <cdr:to>
      <cdr:x>0.5678</cdr:x>
      <cdr:y>0.2349</cdr:y>
    </cdr:to>
    <cdr:sp macro="" textlink="">
      <cdr:nvSpPr>
        <cdr:cNvPr id="4" name="TextBox 3">
          <a:extLst xmlns:a="http://schemas.openxmlformats.org/drawingml/2006/main">
            <a:ext uri="{FF2B5EF4-FFF2-40B4-BE49-F238E27FC236}">
              <a16:creationId xmlns:a16="http://schemas.microsoft.com/office/drawing/2014/main" id="{66B0DE37-B18C-E5F9-C715-99C99C838ADA}"/>
            </a:ext>
          </a:extLst>
        </cdr:cNvPr>
        <cdr:cNvSpPr txBox="1"/>
      </cdr:nvSpPr>
      <cdr:spPr>
        <a:xfrm xmlns:a="http://schemas.openxmlformats.org/drawingml/2006/main">
          <a:off x="2428875" y="419099"/>
          <a:ext cx="762000"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1" kern="1200">
              <a:solidFill>
                <a:srgbClr val="00B050"/>
              </a:solidFill>
              <a:latin typeface="Cambria" panose="02040503050406030204" pitchFamily="18" charset="0"/>
              <a:ea typeface="Cambria" panose="02040503050406030204" pitchFamily="18" charset="0"/>
            </a:rPr>
            <a:t>+ 55%</a:t>
          </a:r>
          <a:endParaRPr lang="vi-VN" sz="1000" b="1" kern="1200">
            <a:solidFill>
              <a:srgbClr val="00B050"/>
            </a:solidFill>
            <a:latin typeface="Cambria" panose="02040503050406030204" pitchFamily="18" charset="0"/>
            <a:ea typeface="Cambria" panose="020405030504060302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28F34-15C2-4C81-85BF-0FA7BF432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2553</Words>
  <Characters>14558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Lenovo (Beijing) Limited</Company>
  <LinksUpToDate>false</LinksUpToDate>
  <CharactersWithSpaces>17077</CharactersWithSpaces>
  <SharedDoc>false</SharedDoc>
  <HLinks>
    <vt:vector size="24" baseType="variant">
      <vt:variant>
        <vt:i4>4063318</vt:i4>
      </vt:variant>
      <vt:variant>
        <vt:i4>9</vt:i4>
      </vt:variant>
      <vt:variant>
        <vt:i4>0</vt:i4>
      </vt:variant>
      <vt:variant>
        <vt:i4>5</vt:i4>
      </vt:variant>
      <vt:variant>
        <vt:lpwstr>mailto:nhungtth@gtjas.com.vn</vt:lpwstr>
      </vt:variant>
      <vt:variant>
        <vt:lpwstr/>
      </vt:variant>
      <vt:variant>
        <vt:i4>917614</vt:i4>
      </vt:variant>
      <vt:variant>
        <vt:i4>6</vt:i4>
      </vt:variant>
      <vt:variant>
        <vt:i4>0</vt:i4>
      </vt:variant>
      <vt:variant>
        <vt:i4>5</vt:i4>
      </vt:variant>
      <vt:variant>
        <vt:lpwstr>mailto:nhuvq@gtjas.com.vn</vt:lpwstr>
      </vt:variant>
      <vt:variant>
        <vt:lpwstr/>
      </vt:variant>
      <vt:variant>
        <vt:i4>1572932</vt:i4>
      </vt:variant>
      <vt:variant>
        <vt:i4>3</vt:i4>
      </vt:variant>
      <vt:variant>
        <vt:i4>0</vt:i4>
      </vt:variant>
      <vt:variant>
        <vt:i4>5</vt:i4>
      </vt:variant>
      <vt:variant>
        <vt:lpwstr>http://www.gtjai.com.vn/</vt:lpwstr>
      </vt:variant>
      <vt:variant>
        <vt:lpwstr/>
      </vt:variant>
      <vt:variant>
        <vt:i4>3866713</vt:i4>
      </vt:variant>
      <vt:variant>
        <vt:i4>0</vt:i4>
      </vt:variant>
      <vt:variant>
        <vt:i4>0</vt:i4>
      </vt:variant>
      <vt:variant>
        <vt:i4>5</vt:i4>
      </vt:variant>
      <vt:variant>
        <vt:lpwstr>mailto:gtja@gtjas.com.vn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E7480</dc:creator>
  <cp:keywords/>
  <dc:description/>
  <cp:lastModifiedBy>Vũ Quỳnh Như</cp:lastModifiedBy>
  <cp:revision>3</cp:revision>
  <cp:lastPrinted>2025-03-13T04:46:00Z</cp:lastPrinted>
  <dcterms:created xsi:type="dcterms:W3CDTF">2025-03-13T04:46:00Z</dcterms:created>
  <dcterms:modified xsi:type="dcterms:W3CDTF">2025-03-13T04:47:00Z</dcterms:modified>
</cp:coreProperties>
</file>